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47667D">
      <w:pPr>
        <w:keepNext/>
        <w:numPr>
          <w:ilvl w:val="0"/>
          <w:numId w:val="0"/>
        </w:numPr>
        <w:tabs>
          <w:tab w:val="left" w:pos="-851"/>
        </w:tabs>
        <w:suppressAutoHyphens/>
        <w:spacing w:before="0" w:after="0" w:line="240" w:lineRule="auto"/>
        <w:ind w:left="-702" w:right="-141" w:hanging="7"/>
        <w:jc w:val="center"/>
        <w:outlineLvl w:val="0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МУНИЦИПАЛЬНОЕ БЮДЖЕТНОЕ ОБЩЕОБРАЗОВАТЕЛЬНОЕ </w:t>
      </w:r>
    </w:p>
    <w:p w14:paraId="5A6AD7BE">
      <w:pPr>
        <w:keepNext/>
        <w:numPr>
          <w:ilvl w:val="0"/>
          <w:numId w:val="0"/>
        </w:numPr>
        <w:tabs>
          <w:tab w:val="left" w:pos="-851"/>
        </w:tabs>
        <w:suppressAutoHyphens/>
        <w:spacing w:before="0" w:after="0" w:line="240" w:lineRule="auto"/>
        <w:ind w:left="-702" w:right="-141" w:hanging="7"/>
        <w:jc w:val="center"/>
        <w:outlineLvl w:val="0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УЧРЕЖДЕНИЕ СРЕДНЯЯ ШКОЛА № 9</w:t>
      </w:r>
    </w:p>
    <w:p w14:paraId="79EA4821">
      <w:pPr>
        <w:spacing w:before="0" w:after="0" w:line="240" w:lineRule="auto"/>
        <w:jc w:val="center"/>
        <w:rPr>
          <w:rFonts w:ascii="Times New Roman" w:hAnsi="Times New Roman" w:cs="Times New Roman"/>
          <w:b/>
          <w:color w:val="333333"/>
          <w:sz w:val="28"/>
          <w:szCs w:val="24"/>
          <w:lang w:eastAsia="ru-RU"/>
        </w:rPr>
      </w:pPr>
    </w:p>
    <w:p w14:paraId="762FFF82">
      <w:pPr>
        <w:spacing w:before="0" w:after="0" w:line="240" w:lineRule="auto"/>
        <w:jc w:val="center"/>
        <w:rPr>
          <w:rFonts w:ascii="Times New Roman" w:hAnsi="Times New Roman" w:cs="Times New Roman"/>
          <w:b/>
          <w:color w:val="333333"/>
          <w:sz w:val="30"/>
          <w:szCs w:val="30"/>
          <w:lang w:eastAsia="ru-RU"/>
        </w:rPr>
      </w:pPr>
    </w:p>
    <w:p w14:paraId="173E8FEF">
      <w:pPr>
        <w:spacing w:before="0" w:after="0" w:line="240" w:lineRule="auto"/>
        <w:jc w:val="center"/>
        <w:rPr>
          <w:rFonts w:ascii="Times New Roman" w:hAnsi="Times New Roman" w:cs="Times New Roman"/>
          <w:b/>
          <w:color w:val="333333"/>
          <w:sz w:val="30"/>
          <w:szCs w:val="30"/>
          <w:lang w:eastAsia="ru-RU"/>
        </w:rPr>
      </w:pPr>
      <w:r>
        <w:rPr>
          <w:rFonts w:ascii="Times New Roman" w:hAnsi="Times New Roman" w:cs="Times New Roman"/>
          <w:b/>
          <w:color w:val="333333"/>
          <w:sz w:val="30"/>
          <w:szCs w:val="30"/>
          <w:lang w:eastAsia="ru-RU"/>
        </w:rPr>
        <w:t>П Р И К А З</w:t>
      </w:r>
    </w:p>
    <w:p w14:paraId="6DB9F07F">
      <w:pPr>
        <w:spacing w:before="0" w:after="0" w:line="240" w:lineRule="auto"/>
        <w:ind w:right="4" w:firstLine="0"/>
        <w:rPr>
          <w:rFonts w:ascii="Times New Roman" w:hAnsi="Times New Roman" w:cs="Times New Roman"/>
          <w:b/>
          <w:color w:val="333333"/>
          <w:sz w:val="28"/>
          <w:szCs w:val="24"/>
          <w:lang w:eastAsia="ru-RU"/>
        </w:rPr>
      </w:pPr>
    </w:p>
    <w:tbl>
      <w:tblPr>
        <w:tblStyle w:val="4"/>
        <w:tblW w:w="10206" w:type="dxa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5"/>
        <w:gridCol w:w="1393"/>
        <w:gridCol w:w="4648"/>
      </w:tblGrid>
      <w:tr w14:paraId="465F21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5" w:type="dxa"/>
          </w:tcPr>
          <w:p w14:paraId="3B33A4CB">
            <w:pPr>
              <w:widowControl w:val="0"/>
              <w:spacing w:before="0" w:after="160" w:line="120" w:lineRule="atLeast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bookmarkStart w:id="0" w:name="Regdate"/>
            <w:r>
              <w:rPr>
                <w:rFonts w:ascii="Times New Roman" w:hAnsi="Times New Roman" w:cs="Times New Roman"/>
                <w:sz w:val="28"/>
                <w:szCs w:val="24"/>
              </w:rPr>
              <w:t>[Дата документа]</w:t>
            </w:r>
            <w:bookmarkEnd w:id="0"/>
          </w:p>
        </w:tc>
        <w:tc>
          <w:tcPr>
            <w:tcW w:w="1393" w:type="dxa"/>
          </w:tcPr>
          <w:p w14:paraId="2D2BBCFF">
            <w:pPr>
              <w:widowControl w:val="0"/>
              <w:snapToGrid w:val="0"/>
              <w:spacing w:before="0" w:after="160" w:line="120" w:lineRule="atLeast"/>
              <w:jc w:val="right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4648" w:type="dxa"/>
          </w:tcPr>
          <w:p w14:paraId="41C19BB8">
            <w:pPr>
              <w:widowControl w:val="0"/>
              <w:spacing w:before="0" w:after="160" w:line="120" w:lineRule="atLeast"/>
              <w:jc w:val="right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№ </w:t>
            </w:r>
            <w:bookmarkStart w:id="1" w:name="Regnum"/>
            <w:r>
              <w:rPr>
                <w:rFonts w:ascii="Times New Roman" w:hAnsi="Times New Roman" w:cs="Times New Roman"/>
                <w:sz w:val="28"/>
                <w:szCs w:val="24"/>
              </w:rPr>
              <w:t>[Номер документа]</w:t>
            </w:r>
            <w:bookmarkEnd w:id="1"/>
          </w:p>
        </w:tc>
      </w:tr>
    </w:tbl>
    <w:p w14:paraId="4FD4E182">
      <w:pPr>
        <w:spacing w:before="0" w:after="0" w:line="240" w:lineRule="auto"/>
        <w:jc w:val="center"/>
        <w:rPr>
          <w:rFonts w:ascii="Times New Roman" w:hAnsi="Times New Roman" w:cs="Times New Roman"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4"/>
          <w:lang w:eastAsia="ru-RU"/>
        </w:rPr>
        <w:t>г. Сургут</w:t>
      </w:r>
    </w:p>
    <w:p w14:paraId="6FCF8ECE">
      <w:pPr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68908298">
      <w:pPr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 проведении итогового</w:t>
      </w:r>
    </w:p>
    <w:p w14:paraId="33E3F712">
      <w:pPr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собеседования по русскому языку</w:t>
      </w:r>
    </w:p>
    <w:p w14:paraId="0C495221">
      <w:pPr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225CBA12">
      <w:pPr>
        <w:spacing w:before="0"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Во исполнение пункта 4 приказа Департамента образования и науки Ханты-Мансийского автономного округа – Югры от 26 декабря 2024 года </w:t>
      </w:r>
      <w:r>
        <w:rPr>
          <w:rFonts w:ascii="Times New Roman" w:hAnsi="Times New Roman" w:cs="Times New Roman"/>
          <w:sz w:val="28"/>
          <w:szCs w:val="28"/>
          <w:lang w:eastAsia="ar-SA"/>
        </w:rPr>
        <w:br w:type="textWrapping"/>
      </w:r>
      <w:r>
        <w:rPr>
          <w:rFonts w:ascii="Times New Roman" w:hAnsi="Times New Roman" w:cs="Times New Roman"/>
          <w:sz w:val="28"/>
          <w:szCs w:val="28"/>
          <w:lang w:eastAsia="ar-SA"/>
        </w:rPr>
        <w:t>№ 10-П-2891 «Об утверждении порядка проведения итогового собеседования по русскому языку в Ханты-Мансийском автономном округе – Югре в 2025 году» (далее – Порядок проведения итогового собеседования), приказа департамента образования Администрации города №12-03-4/5 от 09.01.2025 «Об организации проведения итогового собеседования по русскому языку для учащихся 9 классов общеобразовательных учреждений города Сургута в 2025 году», с целью проведения итогового собеседования по русскому языку для учащихся 9-х классов общеобразовательных учреждений города Сургута (далее – итоговое собеседование) как процедуры допуска к государственной итоговой аттестации по образовательным программам основного общего образования</w:t>
      </w:r>
    </w:p>
    <w:p w14:paraId="37F6C26C">
      <w:pPr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ПРИКАЗЫВАЮ:</w:t>
      </w:r>
    </w:p>
    <w:p w14:paraId="6601FEAE">
      <w:pPr>
        <w:numPr>
          <w:ilvl w:val="0"/>
          <w:numId w:val="2"/>
        </w:numPr>
        <w:tabs>
          <w:tab w:val="left" w:pos="36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12 февраля 2025 года с 09.00 итогового собеседования по русскому языку (далее – итоговое собеседование).</w:t>
      </w:r>
    </w:p>
    <w:p w14:paraId="2CBEAE00">
      <w:pPr>
        <w:numPr>
          <w:ilvl w:val="0"/>
          <w:numId w:val="2"/>
        </w:numPr>
        <w:tabs>
          <w:tab w:val="left" w:pos="36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комиссию по проведению итогового собеседования, по проверке (оцениванию) ответов участников итогового собеседования (далее – комиссия) в составе:</w:t>
      </w:r>
    </w:p>
    <w:p w14:paraId="1174DEC6">
      <w:pPr>
        <w:numPr>
          <w:ilvl w:val="1"/>
          <w:numId w:val="2"/>
        </w:numPr>
        <w:tabs>
          <w:tab w:val="left" w:pos="709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Экзаменаторы-собеседники (приложение 1).</w:t>
      </w:r>
    </w:p>
    <w:p w14:paraId="24F33A90">
      <w:pPr>
        <w:numPr>
          <w:ilvl w:val="1"/>
          <w:numId w:val="2"/>
        </w:numPr>
        <w:tabs>
          <w:tab w:val="left" w:pos="709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Организаторов вне аудитории проведения итогового собеседования (приложение 2).</w:t>
      </w:r>
    </w:p>
    <w:p w14:paraId="7159E356">
      <w:pPr>
        <w:numPr>
          <w:ilvl w:val="1"/>
          <w:numId w:val="2"/>
        </w:numPr>
        <w:tabs>
          <w:tab w:val="left" w:pos="709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Эксперты по проверке устных ответов участников итогового собеседования (приложение 3).</w:t>
      </w:r>
    </w:p>
    <w:p w14:paraId="69E46FB5">
      <w:pPr>
        <w:numPr>
          <w:ilvl w:val="0"/>
          <w:numId w:val="2"/>
        </w:numPr>
        <w:tabs>
          <w:tab w:val="left" w:pos="36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Назначить ответственным организатором проведения итогового собеседования Головач Олесю Васильевну, заместителя директора по УВР.</w:t>
      </w:r>
    </w:p>
    <w:p w14:paraId="7803102E">
      <w:pPr>
        <w:numPr>
          <w:ilvl w:val="1"/>
          <w:numId w:val="2"/>
        </w:numPr>
        <w:tabs>
          <w:tab w:val="left" w:pos="851"/>
        </w:tabs>
        <w:spacing w:before="0"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Головач О.В. предоставить в отдел общего образования департамента образования (кабинет № 310):</w:t>
      </w:r>
    </w:p>
    <w:p w14:paraId="454E534D">
      <w:pPr>
        <w:numPr>
          <w:ilvl w:val="2"/>
          <w:numId w:val="2"/>
        </w:numPr>
        <w:tabs>
          <w:tab w:val="left" w:pos="426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Акт технической готовности общеобразовательного учреждения </w:t>
      </w:r>
      <w:r>
        <w:rPr>
          <w:rFonts w:ascii="Times New Roman" w:hAnsi="Times New Roman" w:cs="Times New Roman"/>
          <w:sz w:val="28"/>
        </w:rPr>
        <w:br w:type="textWrapping"/>
      </w:r>
      <w:r>
        <w:rPr>
          <w:rFonts w:ascii="Times New Roman" w:hAnsi="Times New Roman" w:cs="Times New Roman"/>
          <w:sz w:val="28"/>
        </w:rPr>
        <w:t xml:space="preserve">к проведению итогового собеседования (приложение 4 к Порядку проведения </w:t>
      </w:r>
      <w:r>
        <w:rPr>
          <w:rFonts w:ascii="Times New Roman" w:hAnsi="Times New Roman" w:cs="Times New Roman"/>
          <w:sz w:val="28"/>
        </w:rPr>
        <w:br w:type="textWrapping"/>
      </w:r>
      <w:r>
        <w:rPr>
          <w:rFonts w:ascii="Times New Roman" w:hAnsi="Times New Roman" w:cs="Times New Roman"/>
          <w:sz w:val="28"/>
        </w:rPr>
        <w:t xml:space="preserve">итогового собеседования) не позднее одного дня до начала проведения итогового собеседования. </w:t>
      </w:r>
    </w:p>
    <w:p w14:paraId="48811442">
      <w:pPr>
        <w:numPr>
          <w:ilvl w:val="2"/>
          <w:numId w:val="2"/>
        </w:numPr>
        <w:tabs>
          <w:tab w:val="left" w:pos="426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Материалы итогового собеседования для отправки в РЦОИ </w:t>
      </w:r>
      <w:r>
        <w:rPr>
          <w:rFonts w:ascii="Times New Roman" w:hAnsi="Times New Roman" w:cs="Times New Roman"/>
          <w:sz w:val="28"/>
        </w:rPr>
        <w:br w:type="textWrapping"/>
      </w:r>
      <w:r>
        <w:rPr>
          <w:rFonts w:ascii="Times New Roman" w:hAnsi="Times New Roman" w:cs="Times New Roman"/>
          <w:sz w:val="28"/>
        </w:rPr>
        <w:t>не позднее чем через 5 календарных дней с даты проведения итогового собеседования:</w:t>
      </w:r>
    </w:p>
    <w:p w14:paraId="29EC92E3">
      <w:pPr>
        <w:tabs>
          <w:tab w:val="left" w:pos="426"/>
        </w:tabs>
        <w:spacing w:before="0"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бланки итогового собеседования, список участников (форма ИС-1), ведомости учета проведения итогового собеседования в аудитории (форма ИС-2), специализированные формы черновиков для экспертов (форма ИС-04);</w:t>
      </w:r>
    </w:p>
    <w:p w14:paraId="7FE25B10">
      <w:pPr>
        <w:tabs>
          <w:tab w:val="left" w:pos="426"/>
          <w:tab w:val="left" w:pos="1134"/>
        </w:tabs>
        <w:spacing w:before="0"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копии аудиофайлов с записями ответов участников итогового собеседования.</w:t>
      </w:r>
    </w:p>
    <w:p w14:paraId="2B9BE3EE">
      <w:pPr>
        <w:numPr>
          <w:ilvl w:val="0"/>
          <w:numId w:val="2"/>
        </w:numPr>
        <w:tabs>
          <w:tab w:val="left" w:pos="36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Выделить для проведения итогового собеседования следующие помещения: аудитории №003, №004, №005, №006, №007, №008, №009, №010, №011, №012, №013, №014, №015, №017, №110.</w:t>
      </w:r>
    </w:p>
    <w:p w14:paraId="5C0425FC">
      <w:pPr>
        <w:numPr>
          <w:ilvl w:val="0"/>
          <w:numId w:val="2"/>
        </w:numPr>
        <w:tabs>
          <w:tab w:val="left" w:pos="36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списочный состав участников и время проведения итогового собеседования для учащихся 9-х классов (приложение 5).</w:t>
      </w:r>
    </w:p>
    <w:p w14:paraId="52583BB3">
      <w:pPr>
        <w:numPr>
          <w:ilvl w:val="0"/>
          <w:numId w:val="2"/>
        </w:numPr>
        <w:tabs>
          <w:tab w:val="left" w:pos="426"/>
          <w:tab w:val="left" w:pos="720"/>
          <w:tab w:val="left" w:pos="993"/>
        </w:tabs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Комиссии обеспечить соблюдение:</w:t>
      </w:r>
    </w:p>
    <w:p w14:paraId="3D345C86">
      <w:pPr>
        <w:numPr>
          <w:ilvl w:val="1"/>
          <w:numId w:val="2"/>
        </w:numPr>
        <w:tabs>
          <w:tab w:val="left" w:pos="426"/>
          <w:tab w:val="left" w:pos="993"/>
          <w:tab w:val="left" w:pos="1080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Порядка проведения итогового собеседования, </w:t>
      </w:r>
    </w:p>
    <w:p w14:paraId="60CB7633">
      <w:pPr>
        <w:numPr>
          <w:ilvl w:val="1"/>
          <w:numId w:val="2"/>
        </w:numPr>
        <w:tabs>
          <w:tab w:val="left" w:pos="426"/>
          <w:tab w:val="left" w:pos="993"/>
          <w:tab w:val="left" w:pos="1080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 Функций и полномочий членов комиссии по проведению итогового собеседования, проверке (оцениванию) ответов участников итогового собеседования.</w:t>
      </w:r>
    </w:p>
    <w:p w14:paraId="7BAA6E37">
      <w:pPr>
        <w:numPr>
          <w:ilvl w:val="0"/>
          <w:numId w:val="2"/>
        </w:numPr>
        <w:tabs>
          <w:tab w:val="left" w:pos="426"/>
          <w:tab w:val="left" w:pos="72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Экспертам </w:t>
      </w:r>
      <w:r>
        <w:rPr>
          <w:rFonts w:ascii="Times New Roman" w:hAnsi="Times New Roman" w:cs="Times New Roman"/>
          <w:sz w:val="28"/>
          <w:szCs w:val="28"/>
        </w:rPr>
        <w:t>по проверке устных ответов участников итогового собеседования:</w:t>
      </w:r>
    </w:p>
    <w:p w14:paraId="4FAF19ED">
      <w:pPr>
        <w:tabs>
          <w:tab w:val="left" w:pos="426"/>
          <w:tab w:val="left" w:pos="993"/>
        </w:tabs>
        <w:spacing w:before="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7.1.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Руководствоваться критериями оценивания, представленными на сайте ФГБНУ «Федеральный институт педагогических измерений».</w:t>
      </w:r>
    </w:p>
    <w:p w14:paraId="5330D80F">
      <w:pPr>
        <w:tabs>
          <w:tab w:val="left" w:pos="426"/>
          <w:tab w:val="left" w:pos="993"/>
        </w:tabs>
        <w:spacing w:before="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7.2. Обеспечить качественное заполнение протоколов</w:t>
      </w:r>
      <w:r>
        <w:rPr>
          <w:rFonts w:ascii="Times New Roman" w:hAnsi="Times New Roman" w:cs="Times New Roman"/>
          <w:iCs/>
          <w:sz w:val="28"/>
          <w:szCs w:val="28"/>
        </w:rPr>
        <w:t xml:space="preserve"> эксперта.</w:t>
      </w:r>
    </w:p>
    <w:p w14:paraId="7216027A">
      <w:pPr>
        <w:pStyle w:val="18"/>
        <w:numPr>
          <w:ilvl w:val="0"/>
          <w:numId w:val="2"/>
        </w:numPr>
        <w:tabs>
          <w:tab w:val="left" w:pos="426"/>
          <w:tab w:val="left" w:pos="720"/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 xml:space="preserve">Организаторам вне аудитории </w:t>
      </w:r>
      <w:r>
        <w:rPr>
          <w:sz w:val="28"/>
          <w:szCs w:val="28"/>
        </w:rPr>
        <w:t>обеспечить передвижение учащихся согласно графику и соблюдение порядка и тишины возле аудиторий проведения итогового собеседования.</w:t>
      </w:r>
    </w:p>
    <w:p w14:paraId="01EEC3CB">
      <w:pPr>
        <w:numPr>
          <w:ilvl w:val="0"/>
          <w:numId w:val="2"/>
        </w:numPr>
        <w:tabs>
          <w:tab w:val="left" w:pos="72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Верясовой Лилии Николаевне, руководителю предметно-проблемной лаборатории учителей русского языка и литературы, в срок до 17 февраля 2025 года предоставить в формате </w:t>
      </w:r>
      <w:r>
        <w:rPr>
          <w:rFonts w:ascii="Times New Roman" w:hAnsi="Times New Roman" w:cs="Times New Roman"/>
          <w:sz w:val="28"/>
          <w:szCs w:val="28"/>
          <w:lang w:val="en-US" w:eastAsia="ar-SA"/>
        </w:rPr>
        <w:t>Word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анализ проверки итогового собеседования по форме согласно приложению 4.</w:t>
      </w:r>
    </w:p>
    <w:p w14:paraId="01D0D4B9">
      <w:pPr>
        <w:numPr>
          <w:ilvl w:val="0"/>
          <w:numId w:val="2"/>
        </w:numPr>
        <w:tabs>
          <w:tab w:val="left" w:pos="72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Назначить ответственным за техническую поддержку итогового собеседования Васильева Игоря Николаевича, технического специалиста (далее - ответственный).</w:t>
      </w:r>
    </w:p>
    <w:p w14:paraId="04820D0C">
      <w:pPr>
        <w:numPr>
          <w:ilvl w:val="0"/>
          <w:numId w:val="2"/>
        </w:numPr>
        <w:tabs>
          <w:tab w:val="left" w:pos="72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Ответственному обеспечить техническую поддержку проведения итогового собеседования в соответствии с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инструкцией для технического специалиста образовательной организации 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рекомендаций по организации и проведению итогового собеседования для органов исполнительной власти субъектов Российской Федерации, осуществляющих государственное управление в сфере образования, 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>в 2023 году.</w:t>
      </w:r>
    </w:p>
    <w:p w14:paraId="6F2AFA45">
      <w:pPr>
        <w:numPr>
          <w:ilvl w:val="0"/>
          <w:numId w:val="2"/>
        </w:numPr>
        <w:tabs>
          <w:tab w:val="left" w:pos="72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Классным руководителям 9-х классов информировать родителей (законных представителей) учащихся о проведении итогового собеседования по русскому языку 12 февраля 2025 года.</w:t>
      </w:r>
    </w:p>
    <w:p w14:paraId="5AAFC097">
      <w:pPr>
        <w:numPr>
          <w:ilvl w:val="0"/>
          <w:numId w:val="2"/>
        </w:numPr>
        <w:tabs>
          <w:tab w:val="left" w:pos="720"/>
          <w:tab w:val="left" w:pos="993"/>
        </w:tabs>
        <w:spacing w:before="0"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Контроль за исполнением приказа возложить на</w:t>
      </w:r>
      <w:r>
        <w:rPr>
          <w:rFonts w:ascii="Times New Roman" w:hAnsi="Times New Roman" w:cs="Times New Roman"/>
          <w:sz w:val="28"/>
          <w:szCs w:val="28"/>
        </w:rPr>
        <w:t xml:space="preserve"> Головач Олесю Васильевну, заместителя директора по учебно-воспитательной работе.</w:t>
      </w:r>
    </w:p>
    <w:p w14:paraId="524DD5B8">
      <w:pPr>
        <w:pStyle w:val="17"/>
        <w:spacing w:before="0"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7E597F3A">
      <w:pPr>
        <w:pStyle w:val="17"/>
        <w:spacing w:before="0"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2BC9195E">
      <w:pPr>
        <w:pStyle w:val="17"/>
        <w:spacing w:before="0"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710249A4">
      <w:pPr>
        <w:pStyle w:val="17"/>
        <w:spacing w:before="0"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  <w:sectPr>
          <w:pgSz w:w="11906" w:h="16838"/>
          <w:pgMar w:top="709" w:right="566" w:bottom="851" w:left="1134" w:header="0" w:footer="0" w:gutter="0"/>
          <w:pgNumType w:fmt="decimal"/>
          <w:cols w:space="720" w:num="1"/>
          <w:formProt w:val="0"/>
          <w:docGrid w:linePitch="360" w:charSpace="0"/>
        </w:sectPr>
      </w:pPr>
      <w:r>
        <w:rPr>
          <w:rFonts w:ascii="Times New Roman" w:hAnsi="Times New Roman" w:cs="Times New Roman"/>
          <w:sz w:val="28"/>
          <w:szCs w:val="28"/>
          <w:lang w:eastAsia="ar-SA"/>
        </w:rPr>
        <w:t>Директор</w:t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Е.Н. Дорохина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14:paraId="75A27391">
      <w:pPr>
        <w:spacing w:before="0" w:after="0" w:line="240" w:lineRule="auto"/>
        <w:ind w:left="6372" w:firstLine="7"/>
        <w:jc w:val="right"/>
        <w:rPr>
          <w:rFonts w:ascii="Times New Roman" w:hAnsi="Times New Roman" w:cs="Times New Roman"/>
          <w:sz w:val="24"/>
          <w:szCs w:val="24"/>
        </w:rPr>
      </w:pPr>
      <w:bookmarkStart w:id="2" w:name="OLE_LINK1"/>
      <w:bookmarkEnd w:id="2"/>
      <w:bookmarkStart w:id="3" w:name="OLE_LINK2"/>
      <w:bookmarkEnd w:id="3"/>
      <w:r>
        <w:rPr>
          <w:rFonts w:ascii="Times New Roman" w:hAnsi="Times New Roman" w:cs="Times New Roman"/>
          <w:sz w:val="24"/>
          <w:szCs w:val="24"/>
        </w:rPr>
        <w:t>Приложение 1 к приказу</w:t>
      </w:r>
    </w:p>
    <w:p w14:paraId="20F258B2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6967E5">
      <w:pPr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Персональный состав экзаменаторов-собеседников</w:t>
      </w:r>
    </w:p>
    <w:tbl>
      <w:tblPr>
        <w:tblStyle w:val="4"/>
        <w:tblW w:w="10421" w:type="dxa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0"/>
        <w:gridCol w:w="4346"/>
        <w:gridCol w:w="1475"/>
      </w:tblGrid>
      <w:tr w14:paraId="0524EB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90C3DB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BA2620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A8F5A4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аудитории</w:t>
            </w:r>
          </w:p>
        </w:tc>
      </w:tr>
      <w:tr w14:paraId="5D2C73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BC721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Кулагина Светлана Николаевна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4C606B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66D75A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003</w:t>
            </w:r>
          </w:p>
        </w:tc>
      </w:tr>
      <w:tr w14:paraId="793B90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4FFE04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Гаянова Мария Федоровна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A8B75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E2A6BA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004</w:t>
            </w:r>
          </w:p>
        </w:tc>
      </w:tr>
      <w:tr w14:paraId="4BD332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642868">
            <w:pPr>
              <w:widowControl w:val="0"/>
              <w:suppressAutoHyphens/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Колесникова Евгения Сергеевна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872C9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 – психолог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EAD6CD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005</w:t>
            </w:r>
          </w:p>
        </w:tc>
      </w:tr>
      <w:tr w14:paraId="72CF76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74806F">
            <w:pPr>
              <w:widowControl w:val="0"/>
              <w:suppressAutoHyphens/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Лобова Ирина Сергеевна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863CFB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– дефектолог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008C58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006</w:t>
            </w:r>
          </w:p>
        </w:tc>
      </w:tr>
      <w:tr w14:paraId="44DD72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6AC8F">
            <w:pPr>
              <w:widowControl w:val="0"/>
              <w:suppressAutoHyphens/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  <w:lang w:eastAsia="ru-RU"/>
              </w:rPr>
              <w:t>Шевелина Наталья Валерьевна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D6AB2C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– логопед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47461F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007 </w:t>
            </w:r>
          </w:p>
        </w:tc>
      </w:tr>
      <w:tr w14:paraId="22AE05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7BFE7F">
            <w:pPr>
              <w:widowControl w:val="0"/>
              <w:suppressAutoHyphens/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Гривенная Надежда Петровна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73328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 – психолог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836A95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008</w:t>
            </w:r>
          </w:p>
        </w:tc>
      </w:tr>
      <w:tr w14:paraId="7CE6EF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5FA18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Косман Ольга Сергеевна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1782F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25F05C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009</w:t>
            </w:r>
          </w:p>
        </w:tc>
      </w:tr>
      <w:tr w14:paraId="50E04F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047039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Валина Алла Борисовна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0C4476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898653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010</w:t>
            </w:r>
          </w:p>
        </w:tc>
      </w:tr>
      <w:tr w14:paraId="605F52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66F9E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Волкова Елена Александровна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511804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– логопед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A38EFE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011</w:t>
            </w:r>
          </w:p>
        </w:tc>
      </w:tr>
      <w:tr w14:paraId="0325C8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7BA73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Себельдина Елена Ивановна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CFAB0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 – психолог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52E4EB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012</w:t>
            </w:r>
          </w:p>
        </w:tc>
      </w:tr>
      <w:tr w14:paraId="34724C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1792C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Урсакий Светлана Борисовна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BF4309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450B48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013</w:t>
            </w:r>
          </w:p>
        </w:tc>
      </w:tr>
      <w:tr w14:paraId="0BE571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916751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Ильминская Виктория Юрьевна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72AE6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 – психолог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53C102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014</w:t>
            </w:r>
          </w:p>
        </w:tc>
      </w:tr>
      <w:tr w14:paraId="71ADC0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7C3BA2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Куделько Светлана Сергеевна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B04858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9031E3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015</w:t>
            </w:r>
          </w:p>
        </w:tc>
      </w:tr>
      <w:tr w14:paraId="2AC35D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E5D1BD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Лопарева Елена Алексеевна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1B753D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00D924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017</w:t>
            </w:r>
          </w:p>
        </w:tc>
      </w:tr>
      <w:tr w14:paraId="3877EF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6C748D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Елисеева Оксана Николаевна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5F5AB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 – психолог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F75E00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14:paraId="111E57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6B938A">
            <w:pPr>
              <w:widowControl w:val="0"/>
              <w:suppressAutoHyphens/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Карловская Наталья Павловна</w:t>
            </w:r>
          </w:p>
        </w:tc>
        <w:tc>
          <w:tcPr>
            <w:tcW w:w="4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9157F1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– логопед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17CB95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</w:tr>
    </w:tbl>
    <w:p w14:paraId="68337CC1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093EC000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2 к приказу</w:t>
      </w:r>
    </w:p>
    <w:p w14:paraId="5B8CCC28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6E95AF97">
      <w:pPr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 организаторов вне аудитории</w:t>
      </w:r>
    </w:p>
    <w:p w14:paraId="5A63C4F6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  <w:r>
        <mc:AlternateContent>
          <mc:Choice Requires="wps">
            <w:drawing>
              <wp:anchor distT="0" distB="0" distL="0" distR="114300" simplePos="0" relativeHeight="251659264" behindDoc="0" locked="0" layoutInCell="0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635</wp:posOffset>
                </wp:positionV>
                <wp:extent cx="4192270" cy="3168650"/>
                <wp:effectExtent l="0" t="0" r="0" b="0"/>
                <wp:wrapSquare wrapText="bothSides"/>
                <wp:docPr id="1" name="Fram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2270" cy="31686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tbl>
                            <w:tblPr>
                              <w:tblStyle w:val="4"/>
                              <w:tblW w:w="6602" w:type="dxa"/>
                              <w:tblInd w:w="-5" w:type="dxa"/>
                              <w:tblLayout w:type="fixed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5070"/>
                              <w:gridCol w:w="1532"/>
                            </w:tblGrid>
                            <w:tr w14:paraId="7C573391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6C08FB15">
                                  <w:pPr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t>ФИО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51DCC7A1">
                                  <w:pPr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t>Аудитория</w:t>
                                  </w:r>
                                </w:p>
                              </w:tc>
                            </w:tr>
                            <w:tr w14:paraId="40E82A21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C63F0CC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Мелковская Ксения Александровна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043B522F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64678016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08021FFA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Хабибуллина Назиля Рафитовна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54F8519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4B90DCF9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72C019E3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Конышева Елена Александровна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77CF0EF0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226B8C64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6A9DF16A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Журавлева Ирина Александровна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664C0797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5F3C0CA0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7874A74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Шарафутдинова Аминат Шамильевна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07A5067E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70C22392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51071EAF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Гофман Оксана Яковлевна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7974130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0F06571A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5D1E9C0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Бабаева Кристина</w:t>
                                  </w:r>
                                  <w: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Мирзекадиевна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318B3DD7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172E166A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07945CAD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 xml:space="preserve">Агаева Элада Ильчиновна 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212B81DD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51C250CC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02C74A9A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Рамазанова Ирина Венеровна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76853687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1046798F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1478DF58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Мартынцов Александр Федорович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09EA43B5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324E4628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19C6EE2B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  <w:t>Герсанова Земфира Рашидовна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5C2E8AEF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14:paraId="30B7AEEF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623A9FF3">
                                  <w:pPr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t>Исаева Алина Аминовна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6586E4D8">
                                  <w:pPr>
                                    <w:snapToGrid w:val="0"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14:paraId="7A5DAD7E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7B94D132">
                                  <w:pPr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t>Огарь Вера Николаевна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156E05B">
                                  <w:pPr>
                                    <w:snapToGrid w:val="0"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14:paraId="2D80CEAC">
                              <w:tblPrEx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283" w:hRule="atLeast"/>
                              </w:trPr>
                              <w:tc>
                                <w:tcPr>
                                  <w:tcW w:w="507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139EFEC9">
                                  <w:pPr>
                                    <w:widowControl w:val="0"/>
                                    <w:suppressAutoHyphens/>
                                    <w:spacing w:before="0" w:after="0" w:line="240" w:lineRule="auto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t>Манакова Ирина Владимировна</w:t>
                                  </w:r>
                                </w:p>
                              </w:tc>
                              <w:tc>
                                <w:tcPr>
                                  <w:tcW w:w="153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</w:tcPr>
                                <w:p w14:paraId="4F4B9CAC">
                                  <w:pPr>
                                    <w:snapToGrid w:val="0"/>
                                    <w:spacing w:before="0"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679D53D"/>
                        </w:txbxContent>
                      </wps:txbx>
                      <wps:bodyPr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ame1" o:spid="_x0000_s1026" o:spt="202" type="#_x0000_t202" style="position:absolute;left:0pt;margin-left:-5.4pt;margin-top:0.05pt;height:249.5pt;width:330.1pt;mso-wrap-distance-bottom:0pt;mso-wrap-distance-left:0pt;mso-wrap-distance-right:9pt;mso-wrap-distance-top:0pt;z-index:251659264;mso-width-relative:page;mso-height-relative:page;" fillcolor="#FFFFFF" filled="t" stroked="f" coordsize="21600,21600" o:allowincell="f" o:gfxdata="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CoBsmv1QAAAAgBAAAPAAAAAAAAAAEAIAAAACIAAABkcnMvZG93&#10;bnJldi54bWxQSwECFAAUAAAACACHTuJAROQv0coBAAC1AwAADgAAAAAAAAABACAAAAAkAQAAZHJz&#10;L2Uyb0RvYy54bWxQSwUGAAAAAAYABgBZAQAAYAUAAAAA&#10;">
                <v:fill on="t" opacity="0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4"/>
                        <w:tblW w:w="6602" w:type="dxa"/>
                        <w:tblInd w:w="-5" w:type="dxa"/>
                        <w:tblLayout w:type="fixed"/>
                        <w:tblCellMar>
                          <w:top w:w="0" w:type="dxa"/>
                          <w:left w:w="108" w:type="dxa"/>
                          <w:bottom w:w="0" w:type="dxa"/>
                          <w:right w:w="108" w:type="dxa"/>
                        </w:tblCellMar>
                      </w:tblPr>
                      <w:tblGrid>
                        <w:gridCol w:w="5070"/>
                        <w:gridCol w:w="1532"/>
                      </w:tblGrid>
                      <w:tr w14:paraId="7C573391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6C08FB15">
                            <w:pPr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ФИО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51DCC7A1">
                            <w:pPr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Аудитория</w:t>
                            </w:r>
                          </w:p>
                        </w:tc>
                      </w:tr>
                      <w:tr w14:paraId="40E82A21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C63F0CC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Мелковская Ксения Александровна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043B522F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64678016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08021FFA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Хабибуллина Назиля Рафитовна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54F8519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4B90DCF9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72C019E3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Конышева Елена Александровна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77CF0EF0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226B8C64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6A9DF16A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Журавлева Ирина Александровна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664C0797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5F3C0CA0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7874A74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Шарафутдинова Аминат Шамильевна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07A5067E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70C22392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51071EAF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Гофман Оксана Яковлевна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7974130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0F06571A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5D1E9C0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Бабаева Кристина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Мирзекадиевна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318B3DD7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172E166A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07945CAD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Агаева Элада Ильчиновна 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212B81DD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51C250CC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02C74A9A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Рамазанова Ирина Венеровна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76853687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1046798F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1478DF58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Мартынцов Александр Федорович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09EA43B5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324E4628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19C6EE2B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Герсанова Земфира Рашидовна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5C2E8AEF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  <w:tr w14:paraId="30B7AEEF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623A9FF3">
                            <w:pPr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Исаева Алина Аминовна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6586E4D8">
                            <w:pPr>
                              <w:snapToGrid w:val="0"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14:paraId="7A5DAD7E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7B94D132">
                            <w:pPr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Огарь Вера Николаевна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156E05B">
                            <w:pPr>
                              <w:snapToGrid w:val="0"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14:paraId="2D80CEAC">
                        <w:tblPrEx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283" w:hRule="atLeast"/>
                        </w:trPr>
                        <w:tc>
                          <w:tcPr>
                            <w:tcW w:w="507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139EFEC9">
                            <w:pPr>
                              <w:widowControl w:val="0"/>
                              <w:suppressAutoHyphens/>
                              <w:spacing w:before="0"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Манакова Ирина Владимировна</w:t>
                            </w:r>
                          </w:p>
                        </w:tc>
                        <w:tc>
                          <w:tcPr>
                            <w:tcW w:w="153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</w:tcPr>
                          <w:p w14:paraId="4F4B9CAC">
                            <w:pPr>
                              <w:snapToGrid w:val="0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</w:tc>
                      </w:tr>
                    </w:tbl>
                    <w:p w14:paraId="3679D53D"/>
                  </w:txbxContent>
                </v:textbox>
                <w10:wrap type="square"/>
              </v:shape>
            </w:pict>
          </mc:Fallback>
        </mc:AlternateContent>
      </w:r>
    </w:p>
    <w:p w14:paraId="085CE3BA">
      <w:pPr>
        <w:rPr>
          <w:rFonts w:ascii="Times New Roman" w:hAnsi="Times New Roman" w:cs="Times New Roman"/>
          <w:sz w:val="24"/>
          <w:szCs w:val="24"/>
        </w:rPr>
      </w:pPr>
    </w:p>
    <w:p w14:paraId="5249F84D">
      <w:pPr>
        <w:rPr>
          <w:rFonts w:ascii="Times New Roman" w:hAnsi="Times New Roman" w:cs="Times New Roman"/>
          <w:sz w:val="24"/>
          <w:szCs w:val="24"/>
        </w:rPr>
      </w:pPr>
    </w:p>
    <w:p w14:paraId="4DC24900">
      <w:pPr>
        <w:rPr>
          <w:rFonts w:ascii="Times New Roman" w:hAnsi="Times New Roman" w:cs="Times New Roman"/>
          <w:sz w:val="24"/>
          <w:szCs w:val="24"/>
        </w:rPr>
      </w:pPr>
    </w:p>
    <w:p w14:paraId="03ED5E14">
      <w:pPr>
        <w:rPr>
          <w:rFonts w:ascii="Times New Roman" w:hAnsi="Times New Roman" w:cs="Times New Roman"/>
          <w:sz w:val="24"/>
          <w:szCs w:val="24"/>
        </w:rPr>
      </w:pPr>
    </w:p>
    <w:p w14:paraId="2851E803">
      <w:pPr>
        <w:rPr>
          <w:rFonts w:ascii="Times New Roman" w:hAnsi="Times New Roman" w:cs="Times New Roman"/>
          <w:sz w:val="24"/>
          <w:szCs w:val="24"/>
        </w:rPr>
      </w:pPr>
      <w:bookmarkStart w:id="6" w:name="_GoBack"/>
      <w:bookmarkEnd w:id="6"/>
    </w:p>
    <w:p w14:paraId="2E8B3AE2">
      <w:pPr>
        <w:rPr>
          <w:rFonts w:ascii="Times New Roman" w:hAnsi="Times New Roman" w:cs="Times New Roman"/>
          <w:sz w:val="24"/>
          <w:szCs w:val="24"/>
        </w:rPr>
      </w:pPr>
    </w:p>
    <w:p w14:paraId="67F1C4C3">
      <w:pPr>
        <w:rPr>
          <w:rFonts w:ascii="Times New Roman" w:hAnsi="Times New Roman" w:cs="Times New Roman"/>
          <w:sz w:val="24"/>
          <w:szCs w:val="24"/>
        </w:rPr>
      </w:pPr>
    </w:p>
    <w:p w14:paraId="5D0DA2EF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1C252D29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698B91D6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1E15B6B9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1488D471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</w:p>
    <w:p w14:paraId="25EC4848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  <w:sectPr>
          <w:pgSz w:w="11906" w:h="16838"/>
          <w:pgMar w:top="1134" w:right="567" w:bottom="426" w:left="1134" w:header="0" w:footer="0" w:gutter="0"/>
          <w:pgNumType w:fmt="decimal"/>
          <w:cols w:space="720" w:num="1"/>
          <w:formProt w:val="0"/>
          <w:docGrid w:linePitch="360" w:charSpace="0"/>
        </w:sectPr>
      </w:pP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599EB6A4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3 к приказу</w:t>
      </w:r>
    </w:p>
    <w:p w14:paraId="24D95BAD">
      <w:pPr>
        <w:spacing w:before="0" w:after="0" w:line="240" w:lineRule="auto"/>
        <w:ind w:left="6372" w:firstLine="708"/>
        <w:rPr>
          <w:rFonts w:ascii="Times New Roman" w:hAnsi="Times New Roman" w:cs="Times New Roman"/>
          <w:sz w:val="28"/>
          <w:szCs w:val="28"/>
        </w:rPr>
      </w:pPr>
    </w:p>
    <w:p w14:paraId="09F4FF8D">
      <w:pPr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Персональный состав экспертов</w:t>
      </w:r>
    </w:p>
    <w:tbl>
      <w:tblPr>
        <w:tblStyle w:val="4"/>
        <w:tblW w:w="10314" w:type="dxa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6"/>
        <w:gridCol w:w="3969"/>
        <w:gridCol w:w="1559"/>
      </w:tblGrid>
      <w:tr w14:paraId="44FEE3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13840C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BE8958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188F6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аудитории</w:t>
            </w:r>
          </w:p>
        </w:tc>
      </w:tr>
      <w:tr w14:paraId="265848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6E6B9C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Аникеева Марина Михайловна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600E25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8D2F76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003</w:t>
            </w:r>
          </w:p>
        </w:tc>
      </w:tr>
      <w:tr w14:paraId="0DBDDF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64C0BB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Баранова Анастасия Вячеславовна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3343E3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7ED6C1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004</w:t>
            </w:r>
          </w:p>
        </w:tc>
      </w:tr>
      <w:tr w14:paraId="5B0F6D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186CA7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Верясова Лилия Николаевна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D14E79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1DCD56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005</w:t>
            </w:r>
          </w:p>
        </w:tc>
      </w:tr>
      <w:tr w14:paraId="0F0106DA"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0141B0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Джаналова Диана Абдулкеримовна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8C3A9E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693FB1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006</w:t>
            </w:r>
          </w:p>
        </w:tc>
      </w:tr>
      <w:tr w14:paraId="4CB3BD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3C9BE2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Жирикова Любовь Федоровна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60141B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2D39DB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007</w:t>
            </w:r>
          </w:p>
        </w:tc>
      </w:tr>
      <w:tr w14:paraId="6E2AF0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540E1E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Исхакова Райля Халимовна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7F3C86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C98B07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008</w:t>
            </w:r>
          </w:p>
        </w:tc>
      </w:tr>
      <w:tr w14:paraId="422873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7B6E14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Ишмухаметова Ляйсан Раифовна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ECA3D6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6161BF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009</w:t>
            </w:r>
          </w:p>
        </w:tc>
      </w:tr>
      <w:tr w14:paraId="2ECC2E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E6A88F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Павлова Ольга Алексеевна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CBF769">
            <w:pPr>
              <w:spacing w:before="0"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BDDC73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010</w:t>
            </w:r>
          </w:p>
        </w:tc>
      </w:tr>
      <w:tr w14:paraId="25738A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694E4D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Капашова Софият Ибадуллаевна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96ED82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C4A3DC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011</w:t>
            </w:r>
          </w:p>
        </w:tc>
      </w:tr>
      <w:tr w14:paraId="1D1AC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EA0F1A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Корепина Екатерина Александровна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A5335E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A49725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012</w:t>
            </w:r>
          </w:p>
        </w:tc>
      </w:tr>
      <w:tr w14:paraId="189D29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4938FF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Мартынова Екатерина Владимировна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2568ED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68F30A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013</w:t>
            </w:r>
          </w:p>
        </w:tc>
      </w:tr>
      <w:tr w14:paraId="6D5418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D5A710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Филиппова Елена Вячеславовна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7E6AFA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099CF0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014</w:t>
            </w:r>
          </w:p>
        </w:tc>
      </w:tr>
      <w:tr w14:paraId="25C1BA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5F8441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Шаерман Лидия Васильевна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4BB9B8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9D7F72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015</w:t>
            </w:r>
          </w:p>
        </w:tc>
      </w:tr>
      <w:tr w14:paraId="400E1C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85B40B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Шафигина Руфина Наильевна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05E122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A02407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017</w:t>
            </w:r>
          </w:p>
        </w:tc>
      </w:tr>
      <w:tr w14:paraId="6DBBE3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FD4899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Нургишиева Земфира Зейнуллаевна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D8ACE4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358268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14:paraId="24FBD1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A16738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Антипина Татьяна Александровна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A3D6BF">
            <w:pPr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225FD2">
            <w:pPr>
              <w:spacing w:before="0"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</w:tr>
    </w:tbl>
    <w:p w14:paraId="684796AA">
      <w:pPr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E202D7">
      <w:pPr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>
          <w:pgSz w:w="11906" w:h="16838"/>
          <w:pgMar w:top="1134" w:right="567" w:bottom="426" w:left="1134" w:header="0" w:footer="0" w:gutter="0"/>
          <w:pgNumType w:fmt="decimal"/>
          <w:cols w:space="720" w:num="1"/>
          <w:formProt w:val="0"/>
          <w:docGrid w:linePitch="360" w:charSpace="0"/>
        </w:sectPr>
      </w:pPr>
    </w:p>
    <w:p w14:paraId="010FD96C">
      <w:pPr>
        <w:spacing w:before="0" w:after="0" w:line="240" w:lineRule="auto"/>
        <w:rPr>
          <w:rFonts w:ascii="Times New Roman" w:hAnsi="Times New Roman" w:eastAsia="Calibri" w:cs="Times New Roman"/>
          <w:b/>
          <w:sz w:val="28"/>
          <w:szCs w:val="28"/>
        </w:rPr>
      </w:pPr>
      <w:bookmarkStart w:id="4" w:name="OLE_LINK1"/>
      <w:bookmarkEnd w:id="4"/>
      <w:bookmarkStart w:id="5" w:name="OLE_LINK2"/>
      <w:bookmarkEnd w:id="5"/>
    </w:p>
    <w:sectPr>
      <w:pgSz w:w="11906" w:h="16838"/>
      <w:pgMar w:top="567" w:right="567" w:bottom="426" w:left="1134" w:header="0" w:footer="0" w:gutter="0"/>
      <w:pgNumType w:fmt="decimal"/>
      <w:cols w:space="720" w:num="1"/>
      <w:formProt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DejaVu Sans">
    <w:panose1 w:val="020B0603030804020204"/>
    <w:charset w:val="86"/>
    <w:family w:val="auto"/>
    <w:pitch w:val="default"/>
    <w:sig w:usb0="E7002EFF" w:usb1="D200FDFF" w:usb2="0A246029" w:usb3="00000000" w:csb0="600001FF" w:csb1="DFFF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6" w:lineRule="auto"/>
      </w:pPr>
      <w:r>
        <w:separator/>
      </w:r>
    </w:p>
  </w:footnote>
  <w:footnote w:type="continuationSeparator" w:id="1">
    <w:p>
      <w:pPr>
        <w:spacing w:before="0" w:after="0" w:line="25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</w:lvl>
    <w:lvl w:ilvl="1" w:tentative="0">
      <w:start w:val="1"/>
      <w:numFmt w:val="decimal"/>
      <w:lvlText w:val="%1.%2."/>
      <w:lvlJc w:val="left"/>
      <w:pPr>
        <w:tabs>
          <w:tab w:val="left" w:pos="0"/>
        </w:tabs>
        <w:ind w:left="1080" w:hanging="720"/>
      </w:pPr>
    </w:lvl>
    <w:lvl w:ilvl="2" w:tentative="0">
      <w:start w:val="1"/>
      <w:numFmt w:val="decimal"/>
      <w:lvlText w:val="%1.%2.%3."/>
      <w:lvlJc w:val="left"/>
      <w:pPr>
        <w:tabs>
          <w:tab w:val="left" w:pos="0"/>
        </w:tabs>
        <w:ind w:left="720" w:hanging="720"/>
      </w:pPr>
    </w:lvl>
    <w:lvl w:ilvl="3" w:tentative="0">
      <w:start w:val="1"/>
      <w:numFmt w:val="decimal"/>
      <w:lvlText w:val="%1.%2.%3.%4."/>
      <w:lvlJc w:val="left"/>
      <w:pPr>
        <w:tabs>
          <w:tab w:val="left" w:pos="0"/>
        </w:tabs>
        <w:ind w:left="1440" w:hanging="1080"/>
      </w:pPr>
    </w:lvl>
    <w:lvl w:ilvl="4" w:tentative="0">
      <w:start w:val="1"/>
      <w:numFmt w:val="decimal"/>
      <w:lvlText w:val="%1.%2.%3.%4.%5."/>
      <w:lvlJc w:val="left"/>
      <w:pPr>
        <w:tabs>
          <w:tab w:val="left" w:pos="0"/>
        </w:tabs>
        <w:ind w:left="1440" w:hanging="1080"/>
      </w:pPr>
    </w:lvl>
    <w:lvl w:ilvl="5" w:tentative="0">
      <w:start w:val="1"/>
      <w:numFmt w:val="decimal"/>
      <w:lvlText w:val="%1.%2.%3.%4.%5.%6."/>
      <w:lvlJc w:val="left"/>
      <w:pPr>
        <w:tabs>
          <w:tab w:val="left" w:pos="0"/>
        </w:tabs>
        <w:ind w:left="1800" w:hanging="1440"/>
      </w:pPr>
    </w:lvl>
    <w:lvl w:ilvl="6" w:tentative="0">
      <w:start w:val="1"/>
      <w:numFmt w:val="decimal"/>
      <w:lvlText w:val="%1.%2.%3.%4.%5.%6.%7."/>
      <w:lvlJc w:val="left"/>
      <w:pPr>
        <w:tabs>
          <w:tab w:val="left" w:pos="0"/>
        </w:tabs>
        <w:ind w:left="2160" w:hanging="1800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0"/>
        </w:tabs>
        <w:ind w:left="2160" w:hanging="1800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0"/>
        </w:tabs>
        <w:ind w:left="2520" w:hanging="2160"/>
      </w:pPr>
    </w:lvl>
  </w:abstractNum>
  <w:abstractNum w:abstractNumId="1">
    <w:nsid w:val="0053208E"/>
    <w:multiLevelType w:val="multilevel"/>
    <w:tmpl w:val="0053208E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0" w:firstLine="0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autoHyphenation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5A5D2A4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DejaVu Sans" w:cs="DejaVu Sans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160" w:line="256" w:lineRule="auto"/>
    </w:pPr>
    <w:rPr>
      <w:rFonts w:ascii="Calibri" w:hAnsi="Calibri" w:eastAsia="Times New Roman" w:cs="Times New Roman"/>
      <w:color w:val="auto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numPr>
        <w:ilvl w:val="0"/>
        <w:numId w:val="1"/>
      </w:numPr>
      <w:spacing w:before="240" w:after="60"/>
      <w:outlineLvl w:val="0"/>
    </w:pPr>
    <w:rPr>
      <w:rFonts w:ascii="Calibri Light" w:hAnsi="Calibri Light" w:eastAsia="Times New Roman" w:cs="Times New Roman"/>
      <w:b/>
      <w:bCs/>
      <w:kern w:val="2"/>
      <w:sz w:val="32"/>
      <w:szCs w:val="32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iPriority w:val="0"/>
    <w:rPr>
      <w:color w:val="0563C1"/>
      <w:u w:val="single"/>
    </w:rPr>
  </w:style>
  <w:style w:type="paragraph" w:styleId="6">
    <w:name w:val="caption"/>
    <w:basedOn w:val="1"/>
    <w:qFormat/>
    <w:uiPriority w:val="0"/>
    <w:pPr>
      <w:suppressLineNumbers/>
      <w:spacing w:before="120" w:after="120"/>
    </w:pPr>
    <w:rPr>
      <w:i/>
      <w:iCs/>
      <w:sz w:val="24"/>
      <w:szCs w:val="24"/>
    </w:rPr>
  </w:style>
  <w:style w:type="paragraph" w:styleId="7">
    <w:name w:val="Body Text"/>
    <w:basedOn w:val="1"/>
    <w:uiPriority w:val="0"/>
    <w:pPr>
      <w:spacing w:before="0" w:after="140" w:line="276" w:lineRule="auto"/>
    </w:pPr>
  </w:style>
  <w:style w:type="paragraph" w:styleId="8">
    <w:name w:val="List"/>
    <w:basedOn w:val="7"/>
    <w:uiPriority w:val="0"/>
  </w:style>
  <w:style w:type="character" w:customStyle="1" w:styleId="9">
    <w:name w:val="WW8Num1z0"/>
    <w:qFormat/>
    <w:uiPriority w:val="0"/>
  </w:style>
  <w:style w:type="character" w:customStyle="1" w:styleId="10">
    <w:name w:val="Основной шрифт абзаца1"/>
    <w:qFormat/>
    <w:uiPriority w:val="0"/>
  </w:style>
  <w:style w:type="character" w:customStyle="1" w:styleId="11">
    <w:name w:val="Заголовок 1 Знак"/>
    <w:qFormat/>
    <w:uiPriority w:val="0"/>
    <w:rPr>
      <w:rFonts w:ascii="Calibri Light" w:hAnsi="Calibri Light" w:eastAsia="Times New Roman" w:cs="Times New Roman"/>
      <w:b/>
      <w:bCs/>
      <w:kern w:val="2"/>
      <w:sz w:val="32"/>
      <w:szCs w:val="32"/>
      <w:lang w:eastAsia="en-US"/>
    </w:rPr>
  </w:style>
  <w:style w:type="character" w:customStyle="1" w:styleId="12">
    <w:name w:val="Текст выноски Знак"/>
    <w:qFormat/>
    <w:uiPriority w:val="0"/>
    <w:rPr>
      <w:rFonts w:ascii="Segoe UI" w:hAnsi="Segoe UI" w:cs="Segoe UI"/>
      <w:sz w:val="18"/>
      <w:szCs w:val="18"/>
    </w:rPr>
  </w:style>
  <w:style w:type="character" w:customStyle="1" w:styleId="13">
    <w:name w:val="Неразрешенное упоминание"/>
    <w:qFormat/>
    <w:uiPriority w:val="0"/>
    <w:rPr>
      <w:color w:val="605E5C"/>
      <w:shd w:val="clear" w:fill="E1DFDD"/>
    </w:rPr>
  </w:style>
  <w:style w:type="paragraph" w:customStyle="1" w:styleId="14">
    <w:name w:val="Heading"/>
    <w:basedOn w:val="1"/>
    <w:next w:val="7"/>
    <w:qFormat/>
    <w:uiPriority w:val="0"/>
    <w:pPr>
      <w:keepNext/>
      <w:spacing w:before="240" w:after="120"/>
    </w:pPr>
    <w:rPr>
      <w:rFonts w:ascii="Arial" w:hAnsi="Arial" w:eastAsia="DejaVu Sans" w:cs="DejaVu Sans"/>
      <w:sz w:val="28"/>
      <w:szCs w:val="28"/>
    </w:rPr>
  </w:style>
  <w:style w:type="paragraph" w:customStyle="1" w:styleId="15">
    <w:name w:val="Index"/>
    <w:basedOn w:val="1"/>
    <w:qFormat/>
    <w:uiPriority w:val="0"/>
    <w:pPr>
      <w:suppressLineNumbers/>
    </w:pPr>
  </w:style>
  <w:style w:type="paragraph" w:customStyle="1" w:styleId="16">
    <w:name w:val="Текст выноски1"/>
    <w:basedOn w:val="1"/>
    <w:qFormat/>
    <w:uiPriority w:val="0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paragraph" w:styleId="17">
    <w:name w:val="List Paragraph"/>
    <w:basedOn w:val="1"/>
    <w:qFormat/>
    <w:uiPriority w:val="0"/>
    <w:pPr>
      <w:ind w:left="720" w:firstLine="0"/>
    </w:pPr>
  </w:style>
  <w:style w:type="paragraph" w:customStyle="1" w:styleId="18">
    <w:name w:val="Default"/>
    <w:qFormat/>
    <w:uiPriority w:val="0"/>
    <w:pPr>
      <w:widowControl/>
      <w:suppressAutoHyphens/>
      <w:autoSpaceDE w:val="0"/>
      <w:bidi w:val="0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customStyle="1" w:styleId="19">
    <w:name w:val="Абзац списка"/>
    <w:basedOn w:val="1"/>
    <w:qFormat/>
    <w:uiPriority w:val="0"/>
    <w:pPr>
      <w:spacing w:before="0" w:after="0" w:line="240" w:lineRule="auto"/>
      <w:ind w:left="720" w:firstLine="0"/>
      <w:contextualSpacing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0">
    <w:name w:val="Знак"/>
    <w:basedOn w:val="1"/>
    <w:qFormat/>
    <w:uiPriority w:val="0"/>
    <w:pPr>
      <w:spacing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21">
    <w:name w:val="Table Contents"/>
    <w:basedOn w:val="1"/>
    <w:qFormat/>
    <w:uiPriority w:val="0"/>
    <w:pPr>
      <w:widowControl w:val="0"/>
      <w:suppressLineNumbers/>
    </w:pPr>
  </w:style>
  <w:style w:type="paragraph" w:customStyle="1" w:styleId="22">
    <w:name w:val="Table Heading"/>
    <w:basedOn w:val="21"/>
    <w:qFormat/>
    <w:uiPriority w:val="0"/>
    <w:pPr>
      <w:suppressLineNumbers/>
      <w:jc w:val="center"/>
    </w:pPr>
    <w:rPr>
      <w:b/>
      <w:bCs/>
    </w:rPr>
  </w:style>
  <w:style w:type="paragraph" w:customStyle="1" w:styleId="23">
    <w:name w:val="Frame Contents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TotalTime>43080</TotalTime>
  <ScaleCrop>false</ScaleCrop>
  <LinksUpToDate>false</LinksUpToDate>
  <Application>WPS Office_12.2.0.20326_F1E327BC-269C-435d-A152-05C5408002CA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2025-01-15T11:12:00Z</dcterms:created>
  <dc:creator>111</dc:creator>
  <cp:lastModifiedBy>admin</cp:lastModifiedBy>
  <cp:lastPrinted>2025-02-04T16:08:00Z</cp:lastPrinted>
  <dcterms:modified xsi:type="dcterms:W3CDTF">2025-03-24T04:21:33Z</dcterms:modified>
  <dc:title>МУНИЦИПАЛЬНОЕ БЮДЖЕТНОЕ ОБЩЕОБРАЗОВАТЕЛЬНОЕ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49960F9687BB430C97EC457025C4E730_12</vt:lpwstr>
  </property>
  <property fmtid="{D5CDD505-2E9C-101B-9397-08002B2CF9AE}" pid="3" name="KSOProductBuildVer">
    <vt:lpwstr>1049-12.2.0.20326</vt:lpwstr>
  </property>
</Properties>
</file>