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EDB62B7">
      <w:pPr>
        <w:spacing w:line="360" w:lineRule="auto"/>
        <w:ind w:left="-426"/>
        <w:jc w:val="center"/>
        <w:rPr>
          <w:rFonts w:ascii="Times New Roman" w:hAnsi="Times New Roman" w:eastAsia="Times New Roman"/>
          <w:sz w:val="24"/>
          <w:szCs w:val="24"/>
          <w:lang w:eastAsia="ru-RU"/>
        </w:rPr>
      </w:pPr>
      <w:bookmarkStart w:id="0" w:name="_Hlk88911289"/>
      <w:r>
        <w:rPr>
          <w:rFonts w:ascii="Times New Roman" w:hAnsi="Times New Roman"/>
          <w:sz w:val="24"/>
          <w:szCs w:val="24"/>
        </w:rPr>
        <w:t>МУНИЦИПАЛЬНОЕ БЮДЖЕТНОЕ ОБЩЕРАЗОВАТЕЛЬНОЕ УЧРЕЖДЕНИЕ</w:t>
      </w:r>
    </w:p>
    <w:p w14:paraId="41670004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СРЕДНЯЯ ШКОЛА № 9</w:t>
      </w:r>
    </w:p>
    <w:p w14:paraId="3586C1D6">
      <w:pPr>
        <w:spacing w:before="40" w:after="40" w:line="360" w:lineRule="auto"/>
        <w:ind w:right="567"/>
        <w:jc w:val="right"/>
        <w:rPr>
          <w:rFonts w:hint="default" w:ascii="Times New Roman" w:hAnsi="Times New Roman" w:cs="Times New Roman"/>
          <w:sz w:val="24"/>
          <w:szCs w:val="24"/>
        </w:rPr>
      </w:pPr>
    </w:p>
    <w:p w14:paraId="55D99DB6">
      <w:pPr>
        <w:spacing w:before="40" w:after="40" w:line="360" w:lineRule="auto"/>
        <w:ind w:right="567"/>
        <w:jc w:val="right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 xml:space="preserve">Приложение к Адаптированной общеобразовательной программе </w:t>
      </w:r>
    </w:p>
    <w:p w14:paraId="188442F6">
      <w:pPr>
        <w:spacing w:before="40" w:after="40" w:line="360" w:lineRule="auto"/>
        <w:ind w:right="567"/>
        <w:jc w:val="right"/>
        <w:rPr>
          <w:rFonts w:hint="default" w:ascii="Times New Roman" w:hAnsi="Times New Roman" w:cs="Times New Roman"/>
          <w:sz w:val="24"/>
          <w:szCs w:val="24"/>
        </w:rPr>
      </w:pPr>
      <w:r>
        <w:rPr>
          <w:rFonts w:hint="default" w:ascii="Times New Roman" w:hAnsi="Times New Roman" w:cs="Times New Roman"/>
          <w:sz w:val="24"/>
          <w:szCs w:val="24"/>
        </w:rPr>
        <w:t>начального образования (АООП НОО)</w:t>
      </w:r>
    </w:p>
    <w:p w14:paraId="41124A70">
      <w:pPr>
        <w:jc w:val="center"/>
        <w:rPr>
          <w:rFonts w:ascii="Times New Roman" w:hAnsi="Times New Roman"/>
          <w:sz w:val="24"/>
          <w:szCs w:val="24"/>
        </w:rPr>
      </w:pPr>
    </w:p>
    <w:p w14:paraId="277864E8">
      <w:pPr>
        <w:ind w:right="-31"/>
        <w:jc w:val="center"/>
        <w:rPr>
          <w:rFonts w:ascii="Times New Roman" w:hAnsi="Times New Roman"/>
          <w:sz w:val="24"/>
          <w:szCs w:val="24"/>
        </w:rPr>
      </w:pPr>
    </w:p>
    <w:p w14:paraId="50C3EEBF">
      <w:pPr>
        <w:ind w:right="-31"/>
        <w:jc w:val="center"/>
        <w:rPr>
          <w:rFonts w:ascii="Times New Roman" w:hAnsi="Times New Roman"/>
          <w:sz w:val="24"/>
          <w:szCs w:val="24"/>
        </w:rPr>
      </w:pPr>
    </w:p>
    <w:p w14:paraId="07AB06C2">
      <w:pPr>
        <w:spacing w:line="360" w:lineRule="auto"/>
        <w:jc w:val="center"/>
        <w:rPr>
          <w:rFonts w:ascii="Times New Roman" w:hAnsi="Times New Roman"/>
          <w:sz w:val="24"/>
          <w:szCs w:val="24"/>
        </w:rPr>
      </w:pPr>
    </w:p>
    <w:p w14:paraId="472EED22">
      <w:pPr>
        <w:spacing w:line="360" w:lineRule="auto"/>
        <w:jc w:val="center"/>
        <w:rPr>
          <w:rFonts w:ascii="Times New Roman" w:hAnsi="Times New Roman" w:eastAsia="Times New Roman"/>
          <w:bCs/>
          <w:color w:val="000000"/>
          <w:sz w:val="24"/>
          <w:szCs w:val="24"/>
          <w:lang w:eastAsia="ru-RU"/>
        </w:rPr>
      </w:pPr>
    </w:p>
    <w:p w14:paraId="27E1D751">
      <w:pPr>
        <w:jc w:val="center"/>
        <w:rPr>
          <w:rFonts w:ascii="Times New Roman" w:hAnsi="Times New Roman" w:eastAsia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РАБОЧАЯ</w:t>
      </w:r>
    </w:p>
    <w:p w14:paraId="1E0E035D">
      <w:pPr>
        <w:ind w:left="-993" w:firstLine="28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КОРРЕКЦИОННО-РАЗВИВАЮЩАЯ ПРОГРАММА ПО КОРРЕКЦИИ СМЕШАННОЙ ДИСГРАФИИ</w:t>
      </w:r>
    </w:p>
    <w:p w14:paraId="1056D010">
      <w:pPr>
        <w:ind w:left="-993" w:firstLine="283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(группа 2)</w:t>
      </w:r>
    </w:p>
    <w:p w14:paraId="1AA3BE76">
      <w:pPr>
        <w:ind w:left="-993" w:firstLine="283"/>
        <w:jc w:val="center"/>
        <w:rPr>
          <w:rFonts w:ascii="Times New Roman" w:hAnsi="Times New Roman"/>
          <w:sz w:val="24"/>
          <w:szCs w:val="24"/>
          <w:highlight w:val="black"/>
          <w:lang w:eastAsia="ru-RU"/>
        </w:rPr>
      </w:pPr>
      <w:r>
        <w:rPr>
          <w:rFonts w:ascii="Times New Roman" w:hAnsi="Times New Roman"/>
          <w:bCs/>
          <w:sz w:val="24"/>
          <w:szCs w:val="24"/>
          <w:highlight w:val="black"/>
        </w:rPr>
        <w:t>(</w:t>
      </w:r>
      <w:bookmarkStart w:id="1" w:name="_Hlk179187173"/>
      <w:r>
        <w:rPr>
          <w:rFonts w:ascii="Times New Roman" w:hAnsi="Times New Roman"/>
          <w:bCs/>
          <w:sz w:val="24"/>
          <w:szCs w:val="24"/>
          <w:highlight w:val="black"/>
        </w:rPr>
        <w:t>Курилов Е.2А, Асланов А.2Б, Сайфиддинов С.2Б, Ашурматов Ю 2Д, Сарбей С.2Д, Кадочников С.2Ж, Асадулин М.2Г, Кульниязов И.2М)</w:t>
      </w:r>
      <w:bookmarkEnd w:id="1"/>
    </w:p>
    <w:p w14:paraId="16CE66C6">
      <w:pPr>
        <w:widowControl w:val="0"/>
        <w:suppressAutoHyphens/>
        <w:spacing w:line="360" w:lineRule="auto"/>
        <w:jc w:val="right"/>
        <w:rPr>
          <w:rFonts w:ascii="Times New Roman" w:hAnsi="Times New Roman" w:eastAsia="SimSun"/>
          <w:color w:val="000000"/>
          <w:kern w:val="2"/>
          <w:sz w:val="24"/>
          <w:szCs w:val="24"/>
          <w:lang w:eastAsia="hi-IN" w:bidi="hi-IN"/>
        </w:rPr>
      </w:pPr>
    </w:p>
    <w:p w14:paraId="07496C5C">
      <w:pPr>
        <w:widowControl w:val="0"/>
        <w:suppressAutoHyphens/>
        <w:spacing w:line="360" w:lineRule="auto"/>
        <w:jc w:val="right"/>
        <w:rPr>
          <w:rFonts w:ascii="Times New Roman" w:hAnsi="Times New Roman" w:eastAsia="SimSun"/>
          <w:color w:val="000000"/>
          <w:kern w:val="2"/>
          <w:sz w:val="24"/>
          <w:szCs w:val="24"/>
          <w:lang w:eastAsia="hi-IN" w:bidi="hi-IN"/>
        </w:rPr>
      </w:pPr>
    </w:p>
    <w:p w14:paraId="26CEC244">
      <w:pPr>
        <w:widowControl w:val="0"/>
        <w:suppressAutoHyphens/>
        <w:spacing w:line="360" w:lineRule="auto"/>
        <w:jc w:val="right"/>
        <w:rPr>
          <w:rFonts w:ascii="Times New Roman" w:hAnsi="Times New Roman" w:eastAsia="SimSun"/>
          <w:color w:val="000000"/>
          <w:kern w:val="2"/>
          <w:sz w:val="24"/>
          <w:szCs w:val="24"/>
          <w:lang w:eastAsia="hi-IN" w:bidi="hi-IN"/>
        </w:rPr>
      </w:pPr>
    </w:p>
    <w:p w14:paraId="627FB170">
      <w:pPr>
        <w:widowControl w:val="0"/>
        <w:tabs>
          <w:tab w:val="left" w:pos="11955"/>
        </w:tabs>
        <w:suppressAutoHyphens/>
        <w:spacing w:line="360" w:lineRule="auto"/>
        <w:rPr>
          <w:rFonts w:ascii="Times New Roman" w:hAnsi="Times New Roman" w:eastAsia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SimSun"/>
          <w:kern w:val="2"/>
          <w:sz w:val="24"/>
          <w:szCs w:val="24"/>
          <w:lang w:eastAsia="hi-IN" w:bidi="hi-IN"/>
        </w:rPr>
        <w:t>Классы: 2</w:t>
      </w:r>
    </w:p>
    <w:p w14:paraId="57C6F598">
      <w:pPr>
        <w:spacing w:line="360" w:lineRule="auto"/>
        <w:rPr>
          <w:rFonts w:ascii="Times New Roman" w:hAnsi="Times New Roman" w:eastAsia="Times New Roman"/>
          <w:color w:val="FF0000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>Количество часов (всего): 35</w:t>
      </w:r>
    </w:p>
    <w:p w14:paraId="06C8B53E">
      <w:pPr>
        <w:spacing w:line="360" w:lineRule="auto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>Количество часов (в неделю): 1(среда)</w:t>
      </w:r>
    </w:p>
    <w:p w14:paraId="5CDDCA03">
      <w:pPr>
        <w:spacing w:line="360" w:lineRule="auto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>Срок реализации: 1 год, 2024-2025 учебный год</w:t>
      </w:r>
    </w:p>
    <w:p w14:paraId="439BC1A9">
      <w:pPr>
        <w:spacing w:line="360" w:lineRule="auto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>Учитель-логопед: Шевелина Наталья Валерьевна</w:t>
      </w:r>
    </w:p>
    <w:p w14:paraId="496151CD">
      <w:pPr>
        <w:spacing w:line="360" w:lineRule="auto"/>
        <w:rPr>
          <w:rFonts w:ascii="Times New Roman" w:hAnsi="Times New Roman" w:eastAsia="Times New Roman"/>
          <w:sz w:val="24"/>
          <w:szCs w:val="24"/>
          <w:lang w:eastAsia="ru-RU"/>
        </w:rPr>
      </w:pPr>
    </w:p>
    <w:p w14:paraId="63D13E79">
      <w:pPr>
        <w:spacing w:line="360" w:lineRule="auto"/>
        <w:jc w:val="center"/>
        <w:rPr>
          <w:rFonts w:ascii="Times New Roman" w:hAnsi="Times New Roman" w:eastAsia="Times New Roman"/>
          <w:sz w:val="24"/>
          <w:szCs w:val="24"/>
          <w:lang w:eastAsia="ru-RU"/>
        </w:rPr>
      </w:pPr>
    </w:p>
    <w:p w14:paraId="01A016E0">
      <w:pPr>
        <w:spacing w:line="240" w:lineRule="auto"/>
        <w:jc w:val="center"/>
        <w:rPr>
          <w:rFonts w:ascii="Times New Roman" w:hAnsi="Times New Roman" w:eastAsia="Times New Roman"/>
          <w:sz w:val="24"/>
          <w:szCs w:val="24"/>
          <w:lang w:eastAsia="ru-RU"/>
        </w:rPr>
      </w:pPr>
    </w:p>
    <w:p w14:paraId="0F799029">
      <w:pPr>
        <w:spacing w:line="240" w:lineRule="auto"/>
        <w:jc w:val="center"/>
        <w:rPr>
          <w:rFonts w:ascii="Times New Roman" w:hAnsi="Times New Roman" w:eastAsia="Times New Roman"/>
          <w:sz w:val="24"/>
          <w:szCs w:val="24"/>
          <w:lang w:eastAsia="ru-RU"/>
        </w:rPr>
      </w:pPr>
      <w:bookmarkStart w:id="3" w:name="_GoBack"/>
      <w:bookmarkEnd w:id="3"/>
      <w:r>
        <w:rPr>
          <w:rFonts w:ascii="Times New Roman" w:hAnsi="Times New Roman" w:eastAsia="Times New Roman"/>
          <w:sz w:val="24"/>
          <w:szCs w:val="24"/>
          <w:lang w:eastAsia="ru-RU"/>
        </w:rPr>
        <w:t>г. Сургут</w:t>
      </w:r>
    </w:p>
    <w:p w14:paraId="1FD617AA">
      <w:pPr>
        <w:spacing w:line="240" w:lineRule="auto"/>
        <w:jc w:val="center"/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  <w:t>2024 г.</w:t>
      </w:r>
    </w:p>
    <w:bookmarkEnd w:id="0"/>
    <w:p w14:paraId="6CAA935D">
      <w:pPr>
        <w:shd w:val="clear" w:color="auto" w:fill="FFFFFF"/>
        <w:jc w:val="center"/>
        <w:rPr>
          <w:rFonts w:ascii="Times New Roman" w:hAnsi="Times New Roman" w:eastAsia="Times New Roman" w:cs="Times New Roman"/>
          <w:bCs/>
          <w:iCs/>
          <w:sz w:val="24"/>
          <w:szCs w:val="24"/>
          <w:lang w:eastAsia="ru-RU"/>
        </w:rPr>
      </w:pPr>
      <w:bookmarkStart w:id="2" w:name="_Hlk88911268"/>
    </w:p>
    <w:p w14:paraId="46F4FE06">
      <w:pPr>
        <w:shd w:val="clear" w:color="auto" w:fill="FFFFFF"/>
        <w:jc w:val="center"/>
        <w:rPr>
          <w:rFonts w:ascii="Times New Roman" w:hAnsi="Times New Roman" w:eastAsia="Times New Roman" w:cs="Times New Roman"/>
          <w:bCs/>
          <w:i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iCs/>
          <w:sz w:val="24"/>
          <w:szCs w:val="24"/>
          <w:lang w:eastAsia="ru-RU"/>
        </w:rPr>
        <w:t>ПОЯСНИТЕЛЬНАЯ ЗАПИСКА</w:t>
      </w:r>
    </w:p>
    <w:p w14:paraId="4F5DB134">
      <w:pPr>
        <w:shd w:val="clear" w:color="auto" w:fill="FFFFFF"/>
        <w:spacing w:line="240" w:lineRule="auto"/>
        <w:jc w:val="center"/>
        <w:rPr>
          <w:rFonts w:ascii="Times New Roman" w:hAnsi="Times New Roman" w:eastAsia="Times New Roman" w:cs="Times New Roman"/>
          <w:bCs/>
          <w:color w:val="000000"/>
          <w:spacing w:val="7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Cs/>
          <w:spacing w:val="-1"/>
          <w:sz w:val="24"/>
          <w:szCs w:val="24"/>
          <w:lang w:eastAsia="ru-RU"/>
        </w:rPr>
        <w:t>Обоснование</w:t>
      </w:r>
    </w:p>
    <w:p w14:paraId="105F6087">
      <w:pPr>
        <w:shd w:val="clear" w:color="auto" w:fill="FFFFFF"/>
        <w:spacing w:line="240" w:lineRule="auto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color w:val="000000"/>
          <w:spacing w:val="7"/>
          <w:sz w:val="24"/>
          <w:szCs w:val="24"/>
          <w:lang w:eastAsia="ru-RU"/>
        </w:rPr>
        <w:t xml:space="preserve">Письмо является психическим процессом, включающим в свою структуру как вербальные, так и невербальные формы психической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деятельности - внимание, зрительное, акустическое и пространственное восприятие, тонкую моторику рук, предметные действия и др. Поэтому его </w:t>
      </w:r>
      <w:r>
        <w:rPr>
          <w:rFonts w:ascii="Times New Roman" w:hAnsi="Times New Roman" w:eastAsia="Times New Roman" w:cs="Times New Roman"/>
          <w:color w:val="000000"/>
          <w:spacing w:val="8"/>
          <w:sz w:val="24"/>
          <w:szCs w:val="24"/>
          <w:lang w:eastAsia="ru-RU"/>
        </w:rPr>
        <w:t xml:space="preserve">расстройство носит системный характер, т.е. письмо нарушается как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целостная система, целостный психический процесс. Нарушение письма (дисграфия) является достаточно распространенным среди учащихся как коррекционных, так и массовых школ, и это препятствует полноценному </w:t>
      </w:r>
      <w:r>
        <w:rPr>
          <w:rFonts w:ascii="Times New Roman" w:hAnsi="Times New Roman" w:eastAsia="Times New Roman" w:cs="Times New Roman"/>
          <w:color w:val="000000"/>
          <w:spacing w:val="-1"/>
          <w:sz w:val="24"/>
          <w:szCs w:val="24"/>
          <w:lang w:eastAsia="ru-RU"/>
        </w:rPr>
        <w:t xml:space="preserve">усвоению школьных знаний. В последнее время увеличивается число таких детей. В их письменных работах, чаще всего, встречаются специфические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ошибки, не связанные с усвоением грамматических правил. Диагностика письменной речи учащихся младших классов показывает, что ошибки, встречающиеся в письменных работах, сложно отнести к какому-либо виду </w:t>
      </w:r>
      <w:r>
        <w:rPr>
          <w:rFonts w:ascii="Times New Roman" w:hAnsi="Times New Roman" w:eastAsia="Times New Roman" w:cs="Times New Roman"/>
          <w:color w:val="000000"/>
          <w:spacing w:val="2"/>
          <w:sz w:val="24"/>
          <w:szCs w:val="24"/>
          <w:lang w:eastAsia="ru-RU"/>
        </w:rPr>
        <w:t xml:space="preserve">дисграфии (по классификации Р.И. Лалаевой), чаще всего встречаются </w:t>
      </w:r>
      <w:r>
        <w:rPr>
          <w:rFonts w:ascii="Times New Roman" w:hAnsi="Times New Roman" w:eastAsia="Times New Roman" w:cs="Times New Roman"/>
          <w:color w:val="000000"/>
          <w:spacing w:val="15"/>
          <w:sz w:val="24"/>
          <w:szCs w:val="24"/>
          <w:lang w:eastAsia="ru-RU"/>
        </w:rPr>
        <w:t xml:space="preserve">смешанные виды дисграфии (например, дисграфия на почве </w:t>
      </w:r>
      <w:r>
        <w:rPr>
          <w:rFonts w:ascii="Times New Roman" w:hAnsi="Times New Roman" w:eastAsia="Times New Roman" w:cs="Times New Roman"/>
          <w:spacing w:val="1"/>
          <w:sz w:val="24"/>
          <w:szCs w:val="24"/>
          <w:lang w:eastAsia="ru-RU"/>
        </w:rPr>
        <w:t xml:space="preserve">несформированности языкового анализа и синтеза, акустичекая дисграфия на почве несформированности языкового анализа и синтеза и аграмматическая с </w:t>
      </w:r>
      <w:r>
        <w:rPr>
          <w:rFonts w:ascii="Times New Roman" w:hAnsi="Times New Roman" w:eastAsia="Times New Roman" w:cs="Times New Roman"/>
          <w:spacing w:val="9"/>
          <w:sz w:val="24"/>
          <w:szCs w:val="24"/>
          <w:lang w:eastAsia="ru-RU"/>
        </w:rPr>
        <w:t xml:space="preserve">элементами акустической и оптической дисграфии). В связи с этим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необходима специальная система коррекционно-развивающих занятий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, </w:t>
      </w:r>
      <w:r>
        <w:rPr>
          <w:rFonts w:ascii="Times New Roman" w:hAnsi="Times New Roman" w:eastAsia="Times New Roman" w:cs="Times New Roman"/>
          <w:color w:val="000000"/>
          <w:spacing w:val="-1"/>
          <w:sz w:val="24"/>
          <w:szCs w:val="24"/>
          <w:lang w:eastAsia="ru-RU"/>
        </w:rPr>
        <w:t>направленная на преодоление этих нарушений.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 Нарушение письма у обучающегося-дисграфика носит стойкий системный характер, поэтому коррекционная работа должна быть направлена на речевую систему в целом, а не только на устранение изолированного дефекта. </w:t>
      </w:r>
    </w:p>
    <w:p w14:paraId="2BB469BA">
      <w:pPr>
        <w:spacing w:after="0" w:line="240" w:lineRule="auto"/>
        <w:jc w:val="both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>Рабочая программа логопедических занятий была разработана в соответствии с нормативно-правовыми и нормативно-методическими документами:</w:t>
      </w:r>
    </w:p>
    <w:p w14:paraId="4348D4BE"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- Федеральным законом «Об образовании в Российской Федерации» (п.22 ст.2; ч.1,5 ст.12; ч.7 ст.28; ст.30; п. 5 ч.3 ст.47; п.1 ч.1 ст.48);</w:t>
      </w:r>
    </w:p>
    <w:p w14:paraId="5C16647F"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- Федеральным государственным образовательным стандартом начального общего образования, утв. приказом Минобрнауки России от 06.10.2009 №373 (п.19.5);</w:t>
      </w:r>
    </w:p>
    <w:p w14:paraId="621A566B">
      <w:pPr>
        <w:spacing w:after="0" w:line="240" w:lineRule="auto"/>
        <w:ind w:left="426" w:firstLine="34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- Основной образовательной программой начального общего, основного общего, среднего общего образования МБОУ СШ №9;</w:t>
      </w:r>
    </w:p>
    <w:p w14:paraId="2772317F"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- инструктивным письмом Минобразования России от 14.12.2000 г №2 «Об организации работы логопедического пункта общеобразовательного учреждения»;</w:t>
      </w:r>
    </w:p>
    <w:p w14:paraId="62E19AD1">
      <w:pPr>
        <w:spacing w:after="0" w:line="240" w:lineRule="auto"/>
        <w:ind w:firstLine="709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>- инструктивно-методическим письмом «О работе учителя-логопеда при общеобразовательной школе» / Под ред. Т.Б. Бессоновой. М.: АПК и ППРО, 2010.</w:t>
      </w:r>
    </w:p>
    <w:p w14:paraId="03FD4149"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Программа курса разработана с опорой на методические системы работы, А.В. Ястребовой,  И.Н. Садовниковой, Л.Н. Ефименковой, Н.Г. Андреевой и предназначена для логопедической работы с группой учащихся 2-3-х классов, испытывающих трудности в процессе  письма и чтения, обусловленных ОНР (III уровня.) </w:t>
      </w:r>
    </w:p>
    <w:p w14:paraId="6B2B2E7E">
      <w:pPr>
        <w:spacing w:after="0" w:line="240" w:lineRule="auto"/>
        <w:ind w:firstLine="708"/>
        <w:jc w:val="both"/>
        <w:rPr>
          <w:rFonts w:ascii="Times New Roman" w:hAnsi="Times New Roman" w:eastAsia="Times New Roman" w:cs="Times New Roman"/>
          <w:color w:val="FF0000"/>
          <w:sz w:val="24"/>
          <w:szCs w:val="24"/>
          <w:lang w:eastAsia="ru-RU"/>
        </w:rPr>
      </w:pPr>
    </w:p>
    <w:tbl>
      <w:tblPr>
        <w:tblStyle w:val="3"/>
        <w:tblW w:w="9043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130"/>
        <w:gridCol w:w="6913"/>
      </w:tblGrid>
      <w:tr w14:paraId="79423C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25BE3C9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Роль и место дисциплины в образовательном процессе</w:t>
            </w:r>
          </w:p>
        </w:tc>
        <w:tc>
          <w:tcPr>
            <w:tcW w:w="6913" w:type="dxa"/>
          </w:tcPr>
          <w:p w14:paraId="0E26AFF1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>Профилактика и коррекция нарушений устной и письменной речи.</w:t>
            </w:r>
          </w:p>
          <w:p w14:paraId="7D387089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Помощь учащимся в освоении основной общеобразовательной программы начального общего образования по русскому языку и чтению. </w:t>
            </w:r>
          </w:p>
        </w:tc>
      </w:tr>
      <w:tr w14:paraId="793291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7D1C552F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Адресат</w:t>
            </w:r>
          </w:p>
        </w:tc>
        <w:tc>
          <w:tcPr>
            <w:tcW w:w="6913" w:type="dxa"/>
            <w:vAlign w:val="center"/>
          </w:tcPr>
          <w:p w14:paraId="5CA65A13">
            <w:pPr>
              <w:shd w:val="clear" w:color="auto" w:fill="FFFFFF"/>
              <w:tabs>
                <w:tab w:val="left" w:pos="634"/>
              </w:tabs>
              <w:spacing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Рабочая программа рассчитана на 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учащихся 2-3-х классов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 нарушениями письменной речи. Реализуется при групповой форме работы и рассчитана на 98 часов в год (количество часов может меняться, как увеличиваться, так и уменьшаться в зависимости от степени тяжести нарушения). Занятия проводятся 3 раза в неделю. Программа направлена на коррекцию смешанной дисграфии, осложненной ОНР. В первые две недели сентября и последние две недели мая проводится диагностика устной и письменной речи</w:t>
            </w:r>
          </w:p>
          <w:p w14:paraId="42FCD98B">
            <w:pPr>
              <w:spacing w:after="0" w:line="240" w:lineRule="auto"/>
              <w:ind w:firstLine="708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</w:tc>
      </w:tr>
      <w:tr w14:paraId="15E239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2412F2D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Соответствие Государственному образовательному стандарту</w:t>
            </w:r>
          </w:p>
        </w:tc>
        <w:tc>
          <w:tcPr>
            <w:tcW w:w="6913" w:type="dxa"/>
          </w:tcPr>
          <w:p w14:paraId="05FA6831">
            <w:pPr>
              <w:shd w:val="clear" w:color="auto" w:fill="FFFFFF"/>
              <w:spacing w:after="0" w:line="240" w:lineRule="auto"/>
              <w:ind w:firstLine="539"/>
              <w:jc w:val="both"/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>Программа   соответствует Государственному образовательному стандарту начального общего образования.</w:t>
            </w:r>
          </w:p>
          <w:p w14:paraId="727BC39D">
            <w:pPr>
              <w:spacing w:after="0" w:line="240" w:lineRule="auto"/>
              <w:ind w:firstLine="42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>Разработана в соответствии с требованиями Федерального государственного образовательного стандарта начального общего образования, Примерной программой начального общего образования.</w:t>
            </w:r>
          </w:p>
          <w:p w14:paraId="110C577F">
            <w:pPr>
              <w:shd w:val="clear" w:color="auto" w:fill="FFFFFF"/>
              <w:spacing w:after="0" w:line="240" w:lineRule="auto"/>
              <w:ind w:firstLine="539"/>
              <w:jc w:val="both"/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>Рабочая программа разработана в целях конкретизации содержания образовательного стандарта по данной образовательной области с учётом межпредметных и     внутри предметных связей, возрастных особенностей младших школьников.</w:t>
            </w:r>
          </w:p>
          <w:p w14:paraId="2185678C">
            <w:pPr>
              <w:shd w:val="clear" w:color="auto" w:fill="FFFFFF"/>
              <w:spacing w:after="0" w:line="240" w:lineRule="auto"/>
              <w:ind w:firstLine="372"/>
              <w:jc w:val="both"/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 xml:space="preserve">Логика изложения и содержание программы соответствует требованиям Федерального государственного образовательного стандарта начального общего образования для детей с тяжелыми нарушениями речи.  </w:t>
            </w:r>
          </w:p>
        </w:tc>
      </w:tr>
      <w:tr w14:paraId="6710A2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22C3F26F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Цели и задачи </w:t>
            </w:r>
          </w:p>
          <w:p w14:paraId="5238627E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  <w:p w14:paraId="5827514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  <w:p w14:paraId="77658134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  <w:p w14:paraId="0C1AB07D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  <w:p w14:paraId="76F163FA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  <w:p w14:paraId="25957358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  <w:p w14:paraId="7176C4D1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  <w:p w14:paraId="74697B8F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913" w:type="dxa"/>
          </w:tcPr>
          <w:p w14:paraId="0DB6240C">
            <w:pPr>
              <w:spacing w:after="0" w:line="240" w:lineRule="auto"/>
              <w:ind w:left="34" w:firstLine="425"/>
              <w:rPr>
                <w:rFonts w:ascii="Times New Roman" w:hAnsi="Times New Roman" w:eastAsia="Calibri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sz w:val="24"/>
                <w:szCs w:val="24"/>
              </w:rPr>
              <w:t>Цели программы</w:t>
            </w:r>
          </w:p>
          <w:p w14:paraId="1F91A705">
            <w:pPr>
              <w:spacing w:after="0" w:line="240" w:lineRule="auto"/>
              <w:ind w:left="34" w:firstLine="425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- формирование речевой, языковой и коммуникативной компетенции у детей младшего школьного возраста, </w:t>
            </w:r>
          </w:p>
          <w:p w14:paraId="31C1294F">
            <w:pPr>
              <w:spacing w:after="0" w:line="240" w:lineRule="auto"/>
              <w:ind w:left="34" w:firstLine="425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- создание условий для преодоления нарушений чтения и письма, </w:t>
            </w:r>
          </w:p>
          <w:p w14:paraId="5A5A81E8">
            <w:pPr>
              <w:spacing w:after="0" w:line="240" w:lineRule="auto"/>
              <w:ind w:left="34" w:firstLine="425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 оказание помощи в усвоении общеобразовательной программы начальной школы по чтению и письму.</w:t>
            </w:r>
          </w:p>
          <w:p w14:paraId="5D3682B0">
            <w:pPr>
              <w:spacing w:after="0" w:line="240" w:lineRule="auto"/>
              <w:ind w:left="34" w:firstLine="425"/>
              <w:rPr>
                <w:rFonts w:ascii="Times New Roman" w:hAnsi="Times New Roman" w:eastAsia="Calibri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sz w:val="24"/>
                <w:szCs w:val="24"/>
              </w:rPr>
              <w:t>Программа позволяет решать следующие задачи:</w:t>
            </w:r>
          </w:p>
          <w:p w14:paraId="3769E22C"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sz w:val="24"/>
                <w:szCs w:val="24"/>
              </w:rPr>
              <w:t>Образовательные:</w:t>
            </w:r>
          </w:p>
          <w:p w14:paraId="74167FAF">
            <w:pPr>
              <w:spacing w:after="0" w:line="240" w:lineRule="auto"/>
              <w:ind w:left="34" w:firstLine="425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-развитие звукобуквенного анализа и синтеза;</w:t>
            </w:r>
          </w:p>
          <w:p w14:paraId="1E2D4447">
            <w:pPr>
              <w:spacing w:after="0" w:line="240" w:lineRule="auto"/>
              <w:ind w:left="34" w:firstLine="425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-формирование способности к анализу и принятию автономного решения;</w:t>
            </w:r>
          </w:p>
          <w:p w14:paraId="49A11A41">
            <w:pPr>
              <w:spacing w:after="0" w:line="240" w:lineRule="auto"/>
              <w:ind w:left="34" w:firstLine="425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-формирование пространственной организации деятельности на основе буквенного материала;</w:t>
            </w:r>
          </w:p>
          <w:p w14:paraId="44790DE0">
            <w:pPr>
              <w:spacing w:after="0" w:line="240" w:lineRule="auto"/>
              <w:ind w:left="34" w:firstLine="425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-формирование оптико-конструктивной деятельности.</w:t>
            </w:r>
          </w:p>
          <w:p w14:paraId="7316112E"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sz w:val="24"/>
                <w:szCs w:val="24"/>
              </w:rPr>
              <w:t>Коррекционно-развивающие:</w:t>
            </w:r>
          </w:p>
          <w:p w14:paraId="309E0481">
            <w:pPr>
              <w:spacing w:after="0" w:line="240" w:lineRule="auto"/>
              <w:ind w:left="459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-развитие зрительно-предметного и пространственного восприятия;</w:t>
            </w:r>
          </w:p>
          <w:p w14:paraId="391F86D4">
            <w:pPr>
              <w:spacing w:after="0" w:line="240" w:lineRule="auto"/>
              <w:ind w:left="459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-развитие зрительной памяти;</w:t>
            </w:r>
          </w:p>
          <w:p w14:paraId="0984552D">
            <w:pPr>
              <w:spacing w:after="0" w:line="240" w:lineRule="auto"/>
              <w:ind w:left="459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-развитие произвольного внимания, концентрации, переключаемости;</w:t>
            </w:r>
          </w:p>
          <w:p w14:paraId="34C450E0">
            <w:pPr>
              <w:spacing w:after="0" w:line="240" w:lineRule="auto"/>
              <w:ind w:left="459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-расширение лексического запаса речи, устранение аграмматизмов в речи;</w:t>
            </w:r>
          </w:p>
          <w:p w14:paraId="6A5F7DAF">
            <w:pPr>
              <w:spacing w:after="0" w:line="240" w:lineRule="auto"/>
              <w:ind w:left="459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-развитие мыслительных процессов: анализа и синтеза;</w:t>
            </w:r>
          </w:p>
          <w:p w14:paraId="6C659A62">
            <w:pPr>
              <w:spacing w:after="0" w:line="240" w:lineRule="auto"/>
              <w:ind w:left="459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-развитие слухоречевого восприятия, произвольного внимания, памяти;</w:t>
            </w:r>
          </w:p>
          <w:p w14:paraId="10E08C74">
            <w:pPr>
              <w:spacing w:after="0" w:line="240" w:lineRule="auto"/>
              <w:ind w:left="459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-развитие избирательности слухоречевой памяти;</w:t>
            </w:r>
          </w:p>
          <w:p w14:paraId="1178F285">
            <w:pPr>
              <w:spacing w:after="0" w:line="240" w:lineRule="auto"/>
              <w:ind w:left="459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-развитие и формирование умения понять и принять учебную задачу, поставленную в вербальной форме;</w:t>
            </w:r>
          </w:p>
          <w:p w14:paraId="67FC8A84">
            <w:pPr>
              <w:spacing w:after="0" w:line="240" w:lineRule="auto"/>
              <w:ind w:left="459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-формирование и совершенствование связной речи (работа над составлением повествовательного и описательного рассказов). </w:t>
            </w:r>
          </w:p>
          <w:p w14:paraId="5E5ADE9D"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sz w:val="24"/>
                <w:szCs w:val="24"/>
              </w:rPr>
              <w:t>Здоровьесберегающие:</w:t>
            </w:r>
          </w:p>
          <w:p w14:paraId="5F1B261E">
            <w:pPr>
              <w:spacing w:after="0" w:line="240" w:lineRule="auto"/>
              <w:ind w:left="459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-подбор учебного материала с учётом возраста, соматического и интеллектуальных возможностей детей. </w:t>
            </w:r>
          </w:p>
          <w:p w14:paraId="2F923B1F">
            <w:pPr>
              <w:spacing w:after="0" w:line="240" w:lineRule="auto"/>
              <w:ind w:left="459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-чередование статических и динамических игр и упражнений.</w:t>
            </w:r>
          </w:p>
          <w:p w14:paraId="17F2CF28">
            <w:pPr>
              <w:spacing w:after="0" w:line="240" w:lineRule="auto"/>
              <w:ind w:firstLine="360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Помимо специфических, существует ряд общих задач, решение которых осуществляется на всех этапах коррекционной работы:</w:t>
            </w:r>
          </w:p>
          <w:p w14:paraId="59020287">
            <w:pPr>
              <w:spacing w:after="0" w:line="240" w:lineRule="auto"/>
              <w:ind w:left="720" w:hanging="403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- активизация речевой деятельности учащихся; </w:t>
            </w:r>
          </w:p>
          <w:p w14:paraId="3D27DC72">
            <w:pPr>
              <w:spacing w:after="0" w:line="240" w:lineRule="auto"/>
              <w:ind w:left="720" w:hanging="403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- развитие коммуникативных навыков; </w:t>
            </w:r>
          </w:p>
          <w:p w14:paraId="3D40CE5E">
            <w:pPr>
              <w:spacing w:after="0" w:line="240" w:lineRule="auto"/>
              <w:ind w:left="720" w:hanging="403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- формирование просодической стороны речи; </w:t>
            </w:r>
          </w:p>
          <w:p w14:paraId="7A39B487">
            <w:pPr>
              <w:spacing w:after="0" w:line="240" w:lineRule="auto"/>
              <w:ind w:left="720" w:hanging="403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- активизация внимания, памяти, мышления; </w:t>
            </w:r>
          </w:p>
          <w:p w14:paraId="12CF8AB8">
            <w:pPr>
              <w:spacing w:after="0" w:line="240" w:lineRule="auto"/>
              <w:ind w:left="720" w:hanging="403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- развитие мелкой пальцевой моторики; </w:t>
            </w:r>
          </w:p>
          <w:p w14:paraId="3F096912">
            <w:pPr>
              <w:spacing w:after="0" w:line="240" w:lineRule="auto"/>
              <w:ind w:left="720" w:hanging="403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 развитие языковой интуиции.</w:t>
            </w:r>
          </w:p>
        </w:tc>
      </w:tr>
      <w:tr w14:paraId="20400F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042A222B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  <w:lang w:eastAsia="ru-RU"/>
              </w:rPr>
              <w:t>Принципы, лежащие в основе построения программы</w:t>
            </w:r>
          </w:p>
        </w:tc>
        <w:tc>
          <w:tcPr>
            <w:tcW w:w="6913" w:type="dxa"/>
          </w:tcPr>
          <w:p w14:paraId="5F6D773A">
            <w:pPr>
              <w:numPr>
                <w:ilvl w:val="0"/>
                <w:numId w:val="1"/>
              </w:numPr>
              <w:spacing w:after="0" w:line="240" w:lineRule="auto"/>
              <w:ind w:left="317" w:hanging="283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Принцип единства диагностики и коррекции (У. В. Ульенкова)</w:t>
            </w:r>
          </w:p>
          <w:p w14:paraId="0583E156">
            <w:pPr>
              <w:numPr>
                <w:ilvl w:val="0"/>
                <w:numId w:val="1"/>
              </w:numPr>
              <w:spacing w:after="0" w:line="240" w:lineRule="auto"/>
              <w:ind w:left="317" w:hanging="283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Принцип учета современных научно-теоретических представлений о психофизиологической структуре процесса письма, об операциях данного процесса (по А.Р. Лурии). </w:t>
            </w:r>
          </w:p>
          <w:p w14:paraId="2F685DFC">
            <w:pPr>
              <w:numPr>
                <w:ilvl w:val="0"/>
                <w:numId w:val="1"/>
              </w:numPr>
              <w:spacing w:after="0" w:line="240" w:lineRule="auto"/>
              <w:ind w:left="317" w:hanging="283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Принцип учета этиологии, механизмов, структуры речевого нарушения, степени выраженности нарушений чтения и письма. </w:t>
            </w:r>
          </w:p>
          <w:p w14:paraId="51EA59CC">
            <w:pPr>
              <w:numPr>
                <w:ilvl w:val="0"/>
                <w:numId w:val="1"/>
              </w:numPr>
              <w:spacing w:after="0" w:line="240" w:lineRule="auto"/>
              <w:ind w:left="317" w:hanging="283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Принцип учета поэтапности формирования речевых умений (по П.Я.Гальперину, А.Н.Леонтьеву).</w:t>
            </w:r>
          </w:p>
          <w:p w14:paraId="2683CB5E">
            <w:pPr>
              <w:numPr>
                <w:ilvl w:val="0"/>
                <w:numId w:val="1"/>
              </w:numPr>
              <w:spacing w:after="0" w:line="240" w:lineRule="auto"/>
              <w:ind w:left="317" w:hanging="283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Взаимосвязи развития письменной речи и познавательных процессов; мыслительных операций (анализа, синтеза, сравнения, обобщения, классификации) и других психических процессов и функций; </w:t>
            </w:r>
          </w:p>
          <w:p w14:paraId="291D89FA">
            <w:pPr>
              <w:numPr>
                <w:ilvl w:val="0"/>
                <w:numId w:val="1"/>
              </w:numPr>
              <w:spacing w:after="0" w:line="240" w:lineRule="auto"/>
              <w:ind w:left="317" w:hanging="283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Принцип деятельностного подхода (с учетом структуры деятельности по А.Н. Леонтьеву: мотивационно-целевой – операциональный – этап контроля).</w:t>
            </w:r>
          </w:p>
          <w:p w14:paraId="6D42F177">
            <w:pPr>
              <w:numPr>
                <w:ilvl w:val="0"/>
                <w:numId w:val="1"/>
              </w:numPr>
              <w:spacing w:after="0" w:line="240" w:lineRule="auto"/>
              <w:ind w:left="317" w:hanging="283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Принцип дифференцированного подхода.</w:t>
            </w:r>
          </w:p>
          <w:p w14:paraId="3C366488">
            <w:pPr>
              <w:numPr>
                <w:ilvl w:val="0"/>
                <w:numId w:val="1"/>
              </w:numPr>
              <w:spacing w:after="0" w:line="240" w:lineRule="auto"/>
              <w:ind w:left="317" w:hanging="283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Онтогенетической принцип (последовательность коррекционной работы определяется последовательностью ее развития в онтогенезе).</w:t>
            </w:r>
          </w:p>
          <w:p w14:paraId="0DBB8A74">
            <w:pPr>
              <w:numPr>
                <w:ilvl w:val="0"/>
                <w:numId w:val="1"/>
              </w:numPr>
              <w:spacing w:after="0" w:line="240" w:lineRule="auto"/>
              <w:ind w:left="317" w:hanging="283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Комплексный и системный подход.</w:t>
            </w:r>
          </w:p>
          <w:p w14:paraId="6EBB3DD5">
            <w:pPr>
              <w:numPr>
                <w:ilvl w:val="0"/>
                <w:numId w:val="1"/>
              </w:numPr>
              <w:spacing w:after="0" w:line="240" w:lineRule="auto"/>
              <w:ind w:left="459" w:hanging="425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Наглядности, доступности, сознательности и т. д.</w:t>
            </w:r>
          </w:p>
        </w:tc>
      </w:tr>
      <w:tr w14:paraId="1443A26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  <w:jc w:val="center"/>
        </w:trPr>
        <w:tc>
          <w:tcPr>
            <w:tcW w:w="9043" w:type="dxa"/>
            <w:gridSpan w:val="2"/>
            <w:vAlign w:val="center"/>
          </w:tcPr>
          <w:p w14:paraId="549932ED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  <w:lang w:eastAsia="ru-RU"/>
              </w:rPr>
              <w:t>Структура документа</w:t>
            </w:r>
          </w:p>
        </w:tc>
      </w:tr>
      <w:tr w14:paraId="73DD1B5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01B98636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Специфика программы</w:t>
            </w:r>
          </w:p>
        </w:tc>
        <w:tc>
          <w:tcPr>
            <w:tcW w:w="6913" w:type="dxa"/>
          </w:tcPr>
          <w:p w14:paraId="455E7BB7">
            <w:pPr>
              <w:autoSpaceDE w:val="0"/>
              <w:autoSpaceDN w:val="0"/>
              <w:adjustRightInd w:val="0"/>
              <w:spacing w:after="0" w:line="240" w:lineRule="auto"/>
              <w:ind w:firstLine="540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Программа реализуется при </w:t>
            </w:r>
            <w:r>
              <w:rPr>
                <w:rFonts w:ascii="Times New Roman" w:hAnsi="Times New Roman" w:eastAsia="Calibri" w:cs="Times New Roman"/>
                <w:b/>
                <w:sz w:val="24"/>
                <w:szCs w:val="24"/>
              </w:rPr>
              <w:t>групповой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b/>
                <w:sz w:val="24"/>
                <w:szCs w:val="24"/>
              </w:rPr>
              <w:t>форме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Calibri" w:cs="Times New Roman"/>
                <w:b/>
                <w:sz w:val="24"/>
                <w:szCs w:val="24"/>
              </w:rPr>
              <w:t>работы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. Программа включает в себя курс занятий, которые проводятся три раза в неделю.</w:t>
            </w:r>
          </w:p>
          <w:p w14:paraId="6549C876">
            <w:pPr>
              <w:spacing w:after="0" w:line="240" w:lineRule="auto"/>
              <w:ind w:firstLine="708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Работа по разделам внутри каждого блока протекает параллельно. Формирование фонематических процессов идет одновременно с коррекцией звукопроизношения, т.е. второй период вплетается в первый. </w:t>
            </w:r>
          </w:p>
          <w:p w14:paraId="5A9C41CA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     Формирование грамматического строя речи идет одновременно с расширением лексического запаса, т.е. четвертый период вплетается в третий. </w:t>
            </w:r>
          </w:p>
          <w:p w14:paraId="612DBB0E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       При подборе речевого материала учитываются возрастные и индивидуальные особенности детей, специфика речевого нарушения данной группы.  </w:t>
            </w:r>
          </w:p>
          <w:p w14:paraId="326E055E">
            <w:pPr>
              <w:autoSpaceDE w:val="0"/>
              <w:autoSpaceDN w:val="0"/>
              <w:adjustRightInd w:val="0"/>
              <w:spacing w:after="0" w:line="240" w:lineRule="auto"/>
              <w:ind w:firstLine="459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>По необходимости развитие фонетических представлений: постановка и закрепление поставленных звуков, выносится на индивидуальные занятия.</w:t>
            </w:r>
          </w:p>
          <w:p w14:paraId="41D0B599">
            <w:pPr>
              <w:spacing w:after="0" w:line="240" w:lineRule="auto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      Сроки коррекции могут варьироваться в зависимости от ряда факторов: </w:t>
            </w:r>
          </w:p>
          <w:p w14:paraId="7ED38F3C">
            <w:pPr>
              <w:spacing w:after="0" w:line="240" w:lineRule="auto"/>
              <w:ind w:firstLine="65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-степени выраженности речевого недоразвития,</w:t>
            </w:r>
          </w:p>
          <w:p w14:paraId="152AFD24">
            <w:pPr>
              <w:spacing w:after="0" w:line="240" w:lineRule="auto"/>
              <w:ind w:firstLine="65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 компенсаторных возможностей ребенка,</w:t>
            </w:r>
          </w:p>
          <w:p w14:paraId="2D3E09CC">
            <w:pPr>
              <w:spacing w:after="0" w:line="240" w:lineRule="auto"/>
              <w:ind w:firstLine="65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-психофизиологических особенностей ребенка,</w:t>
            </w:r>
          </w:p>
          <w:p w14:paraId="400AA808">
            <w:pPr>
              <w:spacing w:after="0" w:line="240" w:lineRule="auto"/>
              <w:ind w:firstLine="65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 состояния его интеллекта, регулярности посещения занятий.</w:t>
            </w:r>
          </w:p>
        </w:tc>
      </w:tr>
      <w:tr w14:paraId="4BE499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18C55960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Виды и форма организации познавательной деятельности в учебном процессе</w:t>
            </w:r>
          </w:p>
        </w:tc>
        <w:tc>
          <w:tcPr>
            <w:tcW w:w="6913" w:type="dxa"/>
            <w:vAlign w:val="center"/>
          </w:tcPr>
          <w:p w14:paraId="66027816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Основным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>видом организации учебного процесса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 является урок.</w:t>
            </w:r>
          </w:p>
          <w:p w14:paraId="07C5D763">
            <w:pPr>
              <w:autoSpaceDE w:val="0"/>
              <w:autoSpaceDN w:val="0"/>
              <w:adjustRightInd w:val="0"/>
              <w:spacing w:after="0" w:line="240" w:lineRule="auto"/>
              <w:ind w:firstLine="540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>Формы</w:t>
            </w: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  <w:t xml:space="preserve"> организации урока: фронтальная работа, индивидуальная работа, работа в парах.</w:t>
            </w:r>
          </w:p>
        </w:tc>
      </w:tr>
      <w:tr w14:paraId="64730D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130" w:type="dxa"/>
          </w:tcPr>
          <w:p w14:paraId="1BF2E6D5">
            <w:pPr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Основные знания и умения, которыми должны обладать учащиеся к концу коррекционного обучения</w:t>
            </w:r>
          </w:p>
        </w:tc>
        <w:tc>
          <w:tcPr>
            <w:tcW w:w="6913" w:type="dxa"/>
            <w:vAlign w:val="center"/>
          </w:tcPr>
          <w:p w14:paraId="508E2DE7">
            <w:pPr>
              <w:spacing w:after="0" w:line="240" w:lineRule="auto"/>
              <w:ind w:firstLine="708"/>
              <w:jc w:val="center"/>
              <w:rPr>
                <w:rFonts w:ascii="Times New Roman" w:hAnsi="Times New Roman" w:eastAsia="Calibri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i/>
                <w:sz w:val="24"/>
                <w:szCs w:val="24"/>
              </w:rPr>
              <w:t>Предполагаемый результат</w:t>
            </w:r>
          </w:p>
          <w:p w14:paraId="172BF0F3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Open Sans" w:hAnsi="Open Sans" w:eastAsia="Times New Roman" w:cs="Open Sans"/>
                <w:sz w:val="21"/>
                <w:szCs w:val="21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pacing w:val="-1"/>
                <w:sz w:val="24"/>
                <w:szCs w:val="24"/>
                <w:lang w:eastAsia="ru-RU"/>
              </w:rPr>
              <w:t>Ожидается, что по результатам коррекционной работы обучающиеся научатся:</w:t>
            </w:r>
          </w:p>
          <w:p w14:paraId="0BC756D3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Open Sans" w:hAnsi="Open Sans" w:eastAsia="Times New Roman" w:cs="Open Sans"/>
                <w:sz w:val="21"/>
                <w:szCs w:val="21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-правильно ставить вопросы к слову и по вопросу определять слова, обозначающие предмет, действие предмета, признак предмета;</w:t>
            </w:r>
          </w:p>
          <w:p w14:paraId="795A8722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Open Sans" w:hAnsi="Open Sans" w:eastAsia="Times New Roman" w:cs="Open Sans"/>
                <w:sz w:val="21"/>
                <w:szCs w:val="21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 распознавать буквы, имеющие близкие по акустико-артикуляционному укладу звуки;</w:t>
            </w:r>
          </w:p>
          <w:p w14:paraId="20FF232E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Open Sans" w:hAnsi="Open Sans" w:eastAsia="Times New Roman" w:cs="Open Sans"/>
                <w:sz w:val="21"/>
                <w:szCs w:val="21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 распознавать буквы, имеющие близкие по кинетическому укладу звуки;</w:t>
            </w:r>
          </w:p>
          <w:p w14:paraId="76F5710D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Open Sans" w:hAnsi="Open Sans" w:eastAsia="Times New Roman" w:cs="Open Sans"/>
                <w:sz w:val="21"/>
                <w:szCs w:val="21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 распознавать сонорные звуки и буквы;</w:t>
            </w:r>
          </w:p>
          <w:p w14:paraId="40FEFBA8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Open Sans" w:hAnsi="Open Sans" w:eastAsia="Times New Roman" w:cs="Open Sans"/>
                <w:sz w:val="21"/>
                <w:szCs w:val="21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 распознавать парные согласные;</w:t>
            </w:r>
          </w:p>
          <w:p w14:paraId="1109204B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Open Sans" w:hAnsi="Open Sans" w:eastAsia="Times New Roman" w:cs="Open Sans"/>
                <w:sz w:val="21"/>
                <w:szCs w:val="21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 обозначать на письме мягкость согласных гласными буквами 2 ряда и буквой ь;</w:t>
            </w:r>
          </w:p>
          <w:p w14:paraId="2628A2EE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Open Sans" w:hAnsi="Open Sans" w:eastAsia="Times New Roman" w:cs="Open Sans"/>
                <w:sz w:val="21"/>
                <w:szCs w:val="21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 писать раздельно предлоги со словами;</w:t>
            </w:r>
          </w:p>
          <w:p w14:paraId="7FFF5B73">
            <w:pPr>
              <w:shd w:val="clear" w:color="auto" w:fill="FFFFFF"/>
              <w:spacing w:after="0" w:line="240" w:lineRule="auto"/>
              <w:ind w:firstLine="567"/>
              <w:jc w:val="both"/>
              <w:rPr>
                <w:rFonts w:ascii="Open Sans" w:hAnsi="Open Sans" w:eastAsia="Times New Roman" w:cs="Open Sans"/>
                <w:sz w:val="21"/>
                <w:szCs w:val="21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- правильно записывать предложения: употреблять заглавную букву в начале предложения, ставить точку, восклицательный или вопросительный знак в конце предложения.</w:t>
            </w:r>
          </w:p>
          <w:p w14:paraId="02644690">
            <w:pPr>
              <w:shd w:val="clear" w:color="auto" w:fill="FFFFFF"/>
              <w:spacing w:after="0" w:line="240" w:lineRule="auto"/>
              <w:jc w:val="center"/>
              <w:rPr>
                <w:rFonts w:ascii="Open Sans" w:hAnsi="Open Sans" w:eastAsia="Times New Roman" w:cs="Open Sans"/>
                <w:color w:val="C00000"/>
                <w:sz w:val="21"/>
                <w:szCs w:val="21"/>
                <w:lang w:eastAsia="ru-RU"/>
              </w:rPr>
            </w:pPr>
            <w:r>
              <w:rPr>
                <w:rFonts w:ascii="Open Sans" w:hAnsi="Open Sans" w:eastAsia="Times New Roman" w:cs="Open Sans"/>
                <w:color w:val="C00000"/>
                <w:sz w:val="28"/>
                <w:szCs w:val="28"/>
                <w:lang w:eastAsia="ru-RU"/>
              </w:rPr>
              <w:t> </w:t>
            </w:r>
          </w:p>
          <w:p w14:paraId="5BF3B87C">
            <w:pPr>
              <w:spacing w:line="240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C00000"/>
                <w:sz w:val="24"/>
                <w:szCs w:val="24"/>
                <w:lang w:eastAsia="ru-RU"/>
              </w:rPr>
            </w:pPr>
          </w:p>
          <w:p w14:paraId="2FF95367">
            <w:pPr>
              <w:spacing w:line="240" w:lineRule="auto"/>
              <w:jc w:val="center"/>
              <w:rPr>
                <w:rFonts w:ascii="Times New Roman" w:hAnsi="Times New Roman" w:eastAsia="Times New Roman" w:cs="Times New Roman"/>
                <w:b/>
                <w:bCs/>
                <w:color w:val="C00000"/>
                <w:sz w:val="24"/>
                <w:szCs w:val="24"/>
                <w:lang w:eastAsia="ru-RU"/>
              </w:rPr>
            </w:pPr>
          </w:p>
          <w:p w14:paraId="16D2DD16">
            <w:pPr>
              <w:spacing w:after="0" w:line="240" w:lineRule="auto"/>
              <w:jc w:val="both"/>
              <w:rPr>
                <w:rFonts w:ascii="Times New Roman" w:hAnsi="Times New Roman" w:eastAsia="Calibri" w:cs="Times New Roman"/>
                <w:sz w:val="24"/>
                <w:szCs w:val="24"/>
              </w:rPr>
            </w:pPr>
          </w:p>
          <w:p w14:paraId="5AD97BE6">
            <w:pPr>
              <w:spacing w:after="0" w:line="240" w:lineRule="auto"/>
              <w:ind w:firstLine="708"/>
              <w:jc w:val="both"/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</w:tbl>
    <w:p w14:paraId="30CC79BE">
      <w:pPr>
        <w:spacing w:line="240" w:lineRule="auto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</w:p>
    <w:p w14:paraId="25069FF2">
      <w:pPr>
        <w:spacing w:line="240" w:lineRule="auto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</w:p>
    <w:p w14:paraId="5B3BB0ED">
      <w:pPr>
        <w:spacing w:line="240" w:lineRule="auto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</w:p>
    <w:p w14:paraId="2BB7095D">
      <w:pPr>
        <w:spacing w:line="240" w:lineRule="auto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</w:p>
    <w:p w14:paraId="2C0B1648">
      <w:pPr>
        <w:spacing w:line="240" w:lineRule="auto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</w:p>
    <w:p w14:paraId="237A0300">
      <w:pPr>
        <w:spacing w:line="240" w:lineRule="auto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</w:p>
    <w:p w14:paraId="7ECFCACA">
      <w:pPr>
        <w:spacing w:line="240" w:lineRule="auto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</w:p>
    <w:p w14:paraId="13A92B1B">
      <w:pPr>
        <w:spacing w:line="240" w:lineRule="auto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</w:p>
    <w:p w14:paraId="54DF9649">
      <w:pPr>
        <w:spacing w:line="240" w:lineRule="auto"/>
        <w:jc w:val="center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</w:p>
    <w:bookmarkEnd w:id="2"/>
    <w:p w14:paraId="5D727899">
      <w:pPr>
        <w:spacing w:line="240" w:lineRule="atLeast"/>
        <w:jc w:val="center"/>
        <w:rPr>
          <w:rFonts w:ascii="Times New Roman" w:hAnsi="Times New Roman" w:eastAsia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eastAsia="Times New Roman"/>
          <w:b/>
          <w:bCs/>
          <w:sz w:val="28"/>
          <w:szCs w:val="28"/>
          <w:lang w:eastAsia="ru-RU"/>
        </w:rPr>
        <w:t>КАЛЕНДАРНО-ТЕМАТИЧЕСКОЕ ПЛАНИРОВАНИЕ</w:t>
      </w:r>
    </w:p>
    <w:p w14:paraId="0B897574">
      <w:pPr>
        <w:spacing w:line="240" w:lineRule="atLeast"/>
        <w:jc w:val="center"/>
        <w:rPr>
          <w:rFonts w:ascii="Times New Roman" w:hAnsi="Times New Roman" w:eastAsia="Times New Roman"/>
          <w:sz w:val="28"/>
          <w:szCs w:val="28"/>
          <w:lang w:eastAsia="ru-RU"/>
        </w:rPr>
      </w:pPr>
      <w:r>
        <w:rPr>
          <w:rFonts w:ascii="Times New Roman" w:hAnsi="Times New Roman" w:eastAsia="Times New Roman"/>
          <w:sz w:val="28"/>
          <w:szCs w:val="28"/>
          <w:lang w:eastAsia="ru-RU"/>
        </w:rPr>
        <w:t xml:space="preserve">групповых коррекционно-развивающих занятий с учителем-логопедом </w:t>
      </w:r>
    </w:p>
    <w:p w14:paraId="336B9DE3">
      <w:pPr>
        <w:spacing w:line="240" w:lineRule="atLeast"/>
        <w:jc w:val="center"/>
        <w:rPr>
          <w:rFonts w:ascii="Times New Roman" w:hAnsi="Times New Roman" w:eastAsia="Times New Roman"/>
          <w:sz w:val="28"/>
          <w:szCs w:val="28"/>
          <w:highlight w:val="black"/>
          <w:lang w:eastAsia="ru-RU"/>
        </w:rPr>
      </w:pPr>
      <w:r>
        <w:rPr>
          <w:rFonts w:ascii="Times New Roman" w:hAnsi="Times New Roman" w:eastAsia="Times New Roman"/>
          <w:sz w:val="28"/>
          <w:szCs w:val="28"/>
          <w:highlight w:val="black"/>
          <w:lang w:eastAsia="ru-RU"/>
        </w:rPr>
        <w:t>2 группа 2 классы</w:t>
      </w:r>
      <w:r>
        <w:rPr>
          <w:rFonts w:ascii="Times New Roman" w:hAnsi="Times New Roman"/>
          <w:bCs/>
          <w:sz w:val="28"/>
          <w:szCs w:val="28"/>
          <w:highlight w:val="black"/>
        </w:rPr>
        <w:t xml:space="preserve"> (Курилов Е.2А, Асланов А.2Б, Сайфиддинов С.2Б, Ашурматов Ю 2Д, Сарбей С.2Д, Кадочников С.2Ж, Асадулин М.2Г, Кульниязов И.2М)</w:t>
      </w:r>
      <w:r>
        <w:rPr>
          <w:rFonts w:ascii="Times New Roman" w:hAnsi="Times New Roman" w:eastAsia="Times New Roman"/>
          <w:sz w:val="28"/>
          <w:szCs w:val="28"/>
          <w:highlight w:val="black"/>
          <w:lang w:eastAsia="ru-RU"/>
        </w:rPr>
        <w:t xml:space="preserve"> </w:t>
      </w:r>
      <w:r>
        <w:rPr>
          <w:rFonts w:ascii="Times New Roman" w:hAnsi="Times New Roman"/>
          <w:bCs/>
          <w:sz w:val="28"/>
          <w:szCs w:val="28"/>
          <w:highlight w:val="black"/>
        </w:rPr>
        <w:t xml:space="preserve"> </w:t>
      </w:r>
    </w:p>
    <w:p w14:paraId="3C922DBF">
      <w:pPr>
        <w:spacing w:line="240" w:lineRule="atLeast"/>
        <w:jc w:val="center"/>
        <w:rPr>
          <w:rFonts w:ascii="Times New Roman" w:hAnsi="Times New Roman" w:eastAsia="Times New Roman"/>
          <w:sz w:val="20"/>
          <w:szCs w:val="20"/>
          <w:lang w:eastAsia="ru-RU"/>
        </w:rPr>
      </w:pPr>
      <w:r>
        <w:rPr>
          <w:rFonts w:ascii="Times New Roman" w:hAnsi="Times New Roman" w:eastAsia="Times New Roman"/>
          <w:sz w:val="20"/>
          <w:szCs w:val="20"/>
          <w:lang w:eastAsia="ru-RU"/>
        </w:rPr>
        <w:t>(35 ч) -1 раз в неделю (среда)</w:t>
      </w:r>
    </w:p>
    <w:tbl>
      <w:tblPr>
        <w:tblStyle w:val="7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76"/>
        <w:gridCol w:w="2656"/>
        <w:gridCol w:w="4083"/>
        <w:gridCol w:w="757"/>
        <w:gridCol w:w="1273"/>
      </w:tblGrid>
      <w:tr w14:paraId="37BB42D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0EC4DF7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№</w:t>
            </w:r>
          </w:p>
        </w:tc>
        <w:tc>
          <w:tcPr>
            <w:tcW w:w="2656" w:type="dxa"/>
          </w:tcPr>
          <w:p w14:paraId="31BE022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Тема занятия</w:t>
            </w:r>
          </w:p>
        </w:tc>
        <w:tc>
          <w:tcPr>
            <w:tcW w:w="4083" w:type="dxa"/>
          </w:tcPr>
          <w:p w14:paraId="616603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Содержание</w:t>
            </w:r>
          </w:p>
        </w:tc>
        <w:tc>
          <w:tcPr>
            <w:tcW w:w="757" w:type="dxa"/>
          </w:tcPr>
          <w:p w14:paraId="21B2D4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План</w:t>
            </w:r>
          </w:p>
        </w:tc>
        <w:tc>
          <w:tcPr>
            <w:tcW w:w="1273" w:type="dxa"/>
          </w:tcPr>
          <w:p w14:paraId="6480AEB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Корректи-ровка</w:t>
            </w:r>
          </w:p>
        </w:tc>
      </w:tr>
      <w:tr w14:paraId="0BD97FA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26006AA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656" w:type="dxa"/>
          </w:tcPr>
          <w:p w14:paraId="7908711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Понятие слова. Слова, обозначающие предметы</w:t>
            </w:r>
          </w:p>
        </w:tc>
        <w:tc>
          <w:tcPr>
            <w:tcW w:w="4083" w:type="dxa"/>
          </w:tcPr>
          <w:p w14:paraId="53E86DA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Развивать умения находить слова, обозначающие предмет</w:t>
            </w:r>
          </w:p>
        </w:tc>
        <w:tc>
          <w:tcPr>
            <w:tcW w:w="757" w:type="dxa"/>
          </w:tcPr>
          <w:p w14:paraId="16C487B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04.09</w:t>
            </w:r>
          </w:p>
        </w:tc>
        <w:tc>
          <w:tcPr>
            <w:tcW w:w="1273" w:type="dxa"/>
          </w:tcPr>
          <w:p w14:paraId="0C96AF8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563ECA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3203E65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656" w:type="dxa"/>
          </w:tcPr>
          <w:p w14:paraId="5AA77C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Слова, обозначающие действия</w:t>
            </w:r>
          </w:p>
        </w:tc>
        <w:tc>
          <w:tcPr>
            <w:tcW w:w="4083" w:type="dxa"/>
          </w:tcPr>
          <w:p w14:paraId="665D5AF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Развивать умения находить слова, обозначающие действия</w:t>
            </w:r>
          </w:p>
        </w:tc>
        <w:tc>
          <w:tcPr>
            <w:tcW w:w="757" w:type="dxa"/>
          </w:tcPr>
          <w:p w14:paraId="267832E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11.09</w:t>
            </w:r>
          </w:p>
        </w:tc>
        <w:tc>
          <w:tcPr>
            <w:tcW w:w="1273" w:type="dxa"/>
          </w:tcPr>
          <w:p w14:paraId="6C460BC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45E2CB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41DE138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656" w:type="dxa"/>
          </w:tcPr>
          <w:p w14:paraId="7FA1232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Слова, обозначающие признак предмета</w:t>
            </w:r>
          </w:p>
        </w:tc>
        <w:tc>
          <w:tcPr>
            <w:tcW w:w="4083" w:type="dxa"/>
          </w:tcPr>
          <w:p w14:paraId="63CF411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Развивать умения находить слова, обозначающие признак предмета</w:t>
            </w:r>
          </w:p>
        </w:tc>
        <w:tc>
          <w:tcPr>
            <w:tcW w:w="757" w:type="dxa"/>
          </w:tcPr>
          <w:p w14:paraId="21014E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18.09</w:t>
            </w:r>
          </w:p>
        </w:tc>
        <w:tc>
          <w:tcPr>
            <w:tcW w:w="1273" w:type="dxa"/>
          </w:tcPr>
          <w:p w14:paraId="4A2D45F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437F9D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437BC4D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656" w:type="dxa"/>
          </w:tcPr>
          <w:p w14:paraId="7E3B76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Понятие предложения</w:t>
            </w:r>
          </w:p>
        </w:tc>
        <w:tc>
          <w:tcPr>
            <w:tcW w:w="4083" w:type="dxa"/>
          </w:tcPr>
          <w:p w14:paraId="4A43928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Формировать знания о предложении как единице речи, вспомнить правила о предложении. Дифференцировать понятия «предложение» и «слово», научить различать набор слов и предложение, самостоятельно составлять предложения из слов.</w:t>
            </w:r>
          </w:p>
        </w:tc>
        <w:tc>
          <w:tcPr>
            <w:tcW w:w="757" w:type="dxa"/>
          </w:tcPr>
          <w:p w14:paraId="1D58FED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25.09</w:t>
            </w:r>
          </w:p>
        </w:tc>
        <w:tc>
          <w:tcPr>
            <w:tcW w:w="1273" w:type="dxa"/>
          </w:tcPr>
          <w:p w14:paraId="7A344D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3CCDF1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11BB4F4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656" w:type="dxa"/>
          </w:tcPr>
          <w:p w14:paraId="59DE412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Главные члены предложения</w:t>
            </w:r>
          </w:p>
        </w:tc>
        <w:tc>
          <w:tcPr>
            <w:tcW w:w="4083" w:type="dxa"/>
          </w:tcPr>
          <w:p w14:paraId="3E76122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Развивать умение распознавать подлежащее и сказуемое в предложении, восстанавливать деформированное предложение и текст, формировать первоначальное представление о распространённых и нераспространённых предложениях.</w:t>
            </w:r>
          </w:p>
        </w:tc>
        <w:tc>
          <w:tcPr>
            <w:tcW w:w="757" w:type="dxa"/>
          </w:tcPr>
          <w:p w14:paraId="52A3BA6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02.10</w:t>
            </w:r>
          </w:p>
        </w:tc>
        <w:tc>
          <w:tcPr>
            <w:tcW w:w="1273" w:type="dxa"/>
          </w:tcPr>
          <w:p w14:paraId="6E33303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0BCDC6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1FD6E81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656" w:type="dxa"/>
          </w:tcPr>
          <w:p w14:paraId="12928FC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Подстрочные знаки. Оформление предложения.</w:t>
            </w:r>
          </w:p>
        </w:tc>
        <w:tc>
          <w:tcPr>
            <w:tcW w:w="4083" w:type="dxa"/>
          </w:tcPr>
          <w:p w14:paraId="1BA27B7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Научить грамматически правильно оформлять предложения.</w:t>
            </w:r>
          </w:p>
        </w:tc>
        <w:tc>
          <w:tcPr>
            <w:tcW w:w="757" w:type="dxa"/>
          </w:tcPr>
          <w:p w14:paraId="43676A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09.10</w:t>
            </w:r>
          </w:p>
        </w:tc>
        <w:tc>
          <w:tcPr>
            <w:tcW w:w="1273" w:type="dxa"/>
          </w:tcPr>
          <w:p w14:paraId="7170B49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2B67D1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5F0E70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656" w:type="dxa"/>
          </w:tcPr>
          <w:p w14:paraId="47FD47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Дифференциация Ы-И</w:t>
            </w:r>
          </w:p>
        </w:tc>
        <w:tc>
          <w:tcPr>
            <w:tcW w:w="4083" w:type="dxa"/>
          </w:tcPr>
          <w:p w14:paraId="251BD179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Совершенствовать умение и навык дифференцировать гласные Ы-И в слогах, словах, предложениях. Продолжать учить</w:t>
            </w:r>
            <w:r>
              <w:rPr>
                <w:b/>
                <w:bCs/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>различать сходные по артикуляционно-акустическим и оптическим характеристикам звуки и буквы.</w:t>
            </w:r>
          </w:p>
          <w:p w14:paraId="5AA3075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3B5D6B1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16.10</w:t>
            </w:r>
          </w:p>
        </w:tc>
        <w:tc>
          <w:tcPr>
            <w:tcW w:w="1273" w:type="dxa"/>
          </w:tcPr>
          <w:p w14:paraId="09E182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104C08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3B84C3E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656" w:type="dxa"/>
          </w:tcPr>
          <w:p w14:paraId="6F5BDAE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Гласные второго ряда</w:t>
            </w:r>
          </w:p>
        </w:tc>
        <w:tc>
          <w:tcPr>
            <w:tcW w:w="4083" w:type="dxa"/>
          </w:tcPr>
          <w:p w14:paraId="5B9499C2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Уточнить сходство и различие гласных I и II ряда.</w:t>
            </w:r>
          </w:p>
          <w:p w14:paraId="31EA4216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Познакомить со звуковым составом гласных букв II ряда; развивать фонематическое восприятие; развивать навыки языкового анализа и синтеза.</w:t>
            </w:r>
          </w:p>
        </w:tc>
        <w:tc>
          <w:tcPr>
            <w:tcW w:w="757" w:type="dxa"/>
          </w:tcPr>
          <w:p w14:paraId="02F622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23.10</w:t>
            </w:r>
          </w:p>
        </w:tc>
        <w:tc>
          <w:tcPr>
            <w:tcW w:w="1273" w:type="dxa"/>
          </w:tcPr>
          <w:p w14:paraId="378BFBE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62371E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044B054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656" w:type="dxa"/>
          </w:tcPr>
          <w:p w14:paraId="4D16E0D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Диференциация А-Я</w:t>
            </w:r>
          </w:p>
        </w:tc>
        <w:tc>
          <w:tcPr>
            <w:tcW w:w="4083" w:type="dxa"/>
          </w:tcPr>
          <w:p w14:paraId="01BB9236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Учить дифференцировать гласные А-Я в слогах, словах устно и на письме. Продолжать учить</w:t>
            </w:r>
            <w:r>
              <w:rPr>
                <w:b/>
                <w:bCs/>
                <w:sz w:val="20"/>
                <w:szCs w:val="20"/>
              </w:rPr>
              <w:t> </w:t>
            </w:r>
            <w:r>
              <w:rPr>
                <w:sz w:val="20"/>
                <w:szCs w:val="20"/>
              </w:rPr>
              <w:t xml:space="preserve">различать сходные по артикуляционно-акустическим и оптическим характеристикам звуки и буквы. </w:t>
            </w:r>
          </w:p>
        </w:tc>
        <w:tc>
          <w:tcPr>
            <w:tcW w:w="757" w:type="dxa"/>
          </w:tcPr>
          <w:p w14:paraId="13E4E4C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06.11</w:t>
            </w:r>
          </w:p>
        </w:tc>
        <w:tc>
          <w:tcPr>
            <w:tcW w:w="1273" w:type="dxa"/>
          </w:tcPr>
          <w:p w14:paraId="4F28905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236205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031F63E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656" w:type="dxa"/>
          </w:tcPr>
          <w:p w14:paraId="6647C78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Дифференциация О-Ё</w:t>
            </w:r>
          </w:p>
        </w:tc>
        <w:tc>
          <w:tcPr>
            <w:tcW w:w="4083" w:type="dxa"/>
          </w:tcPr>
          <w:p w14:paraId="60148A89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Совершенствовать умение и навык дифференцировать гласные О-Ё в словах, словах, предложениях. Продолжать учить различать сходные по артикуляционно-акустическим и оптическим характеристикам звуки и буквы.</w:t>
            </w:r>
          </w:p>
          <w:p w14:paraId="6ABDFAC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154B983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13.11</w:t>
            </w:r>
          </w:p>
        </w:tc>
        <w:tc>
          <w:tcPr>
            <w:tcW w:w="1273" w:type="dxa"/>
          </w:tcPr>
          <w:p w14:paraId="101C291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6639B5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0DB579C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2656" w:type="dxa"/>
          </w:tcPr>
          <w:p w14:paraId="060EC54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Ударение. Слог, слово, предложение</w:t>
            </w:r>
          </w:p>
        </w:tc>
        <w:tc>
          <w:tcPr>
            <w:tcW w:w="4083" w:type="dxa"/>
          </w:tcPr>
          <w:p w14:paraId="7FB30EC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Учить в произнесении и определении ударного звука в слове. Показать смыслоразличительную и фонетическую роль ударения. Формировать навыки правильной постановки ударения.</w:t>
            </w:r>
          </w:p>
        </w:tc>
        <w:tc>
          <w:tcPr>
            <w:tcW w:w="757" w:type="dxa"/>
          </w:tcPr>
          <w:p w14:paraId="134AEE4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20.11</w:t>
            </w:r>
          </w:p>
        </w:tc>
        <w:tc>
          <w:tcPr>
            <w:tcW w:w="1273" w:type="dxa"/>
          </w:tcPr>
          <w:p w14:paraId="3CA377D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3FF74F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4D6A42C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2656" w:type="dxa"/>
          </w:tcPr>
          <w:p w14:paraId="0091A32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Ударение. Безударные гласные</w:t>
            </w:r>
          </w:p>
        </w:tc>
        <w:tc>
          <w:tcPr>
            <w:tcW w:w="4083" w:type="dxa"/>
          </w:tcPr>
          <w:p w14:paraId="3BE3BCF5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Закрепить знания о написании безударной гласной в корне, проверяемой ударением; развивать  умение распознавать безударные гласные в корне слова</w:t>
            </w:r>
          </w:p>
          <w:p w14:paraId="6E2D634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5E46F05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27.11</w:t>
            </w:r>
          </w:p>
        </w:tc>
        <w:tc>
          <w:tcPr>
            <w:tcW w:w="1273" w:type="dxa"/>
          </w:tcPr>
          <w:p w14:paraId="627F128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3CE910B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30D648F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2656" w:type="dxa"/>
          </w:tcPr>
          <w:p w14:paraId="27B8ED5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Дифференциация У-Ю</w:t>
            </w:r>
          </w:p>
        </w:tc>
        <w:tc>
          <w:tcPr>
            <w:tcW w:w="4083" w:type="dxa"/>
          </w:tcPr>
          <w:p w14:paraId="7FDC7332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Совершенствовать умение и навык дифференцировать гласные У-Ю в словах, словах, предложениях. Продолжать учить различать сходные по артикуляционно-акустическим и оптическим характеристикам звуки и буквы.</w:t>
            </w:r>
          </w:p>
          <w:p w14:paraId="7C75E76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523AB76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04.12</w:t>
            </w:r>
          </w:p>
        </w:tc>
        <w:tc>
          <w:tcPr>
            <w:tcW w:w="1273" w:type="dxa"/>
          </w:tcPr>
          <w:p w14:paraId="319BB1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2E2399E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00D083A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2656" w:type="dxa"/>
          </w:tcPr>
          <w:p w14:paraId="5A583EA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Дифференциация Ё-Ю</w:t>
            </w:r>
          </w:p>
        </w:tc>
        <w:tc>
          <w:tcPr>
            <w:tcW w:w="4083" w:type="dxa"/>
          </w:tcPr>
          <w:p w14:paraId="2D2DF2BF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Совершенствовать умение и навык дифференцировать гласные Ё-Ю в словах, словах, предложениях. Продолжать учить различать сходные по артикуляционно-акустическим и оптическим характеристикам звуки и буквы.</w:t>
            </w:r>
          </w:p>
          <w:p w14:paraId="0668F02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02D1D8C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11.12</w:t>
            </w:r>
          </w:p>
        </w:tc>
        <w:tc>
          <w:tcPr>
            <w:tcW w:w="1273" w:type="dxa"/>
          </w:tcPr>
          <w:p w14:paraId="4776A84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1F8E4B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33E8833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2656" w:type="dxa"/>
          </w:tcPr>
          <w:p w14:paraId="79FFC1E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Обозначение мягкости согласных гласными второго ряда</w:t>
            </w:r>
          </w:p>
        </w:tc>
        <w:tc>
          <w:tcPr>
            <w:tcW w:w="4083" w:type="dxa"/>
          </w:tcPr>
          <w:p w14:paraId="75557BF6">
            <w:pPr>
              <w:pStyle w:val="8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rStyle w:val="9"/>
                <w:sz w:val="20"/>
                <w:szCs w:val="20"/>
              </w:rPr>
              <w:t>Развивать слуховую дифференцировку близких по звучанию фонем (по твердости – мягкости); учить обозначать на письме мягкость согласного звука с помощью гласных второго ряда; развивать фонематический и слоговой анализ и синтез</w:t>
            </w:r>
          </w:p>
          <w:p w14:paraId="63BDC53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02434E7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18.12</w:t>
            </w:r>
          </w:p>
        </w:tc>
        <w:tc>
          <w:tcPr>
            <w:tcW w:w="1273" w:type="dxa"/>
          </w:tcPr>
          <w:p w14:paraId="6B25ADE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0658AF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396D6AD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2656" w:type="dxa"/>
          </w:tcPr>
          <w:p w14:paraId="35A8109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Дифференциация Э-Е</w:t>
            </w:r>
          </w:p>
        </w:tc>
        <w:tc>
          <w:tcPr>
            <w:tcW w:w="4083" w:type="dxa"/>
          </w:tcPr>
          <w:p w14:paraId="46C87BE1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Совершенствовать умение и навык дифференцировать гласные Э-Е в словах, словах, предложениях. Продолжать учить различать сходные по артикуляционно-акустическим и оптическим характеристикам звуки и буквы.</w:t>
            </w:r>
          </w:p>
          <w:p w14:paraId="0B917F4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67CD458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25.12</w:t>
            </w:r>
          </w:p>
        </w:tc>
        <w:tc>
          <w:tcPr>
            <w:tcW w:w="1273" w:type="dxa"/>
          </w:tcPr>
          <w:p w14:paraId="48F1FBE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1EBFD0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1E38CF7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2656" w:type="dxa"/>
          </w:tcPr>
          <w:p w14:paraId="047BCF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Основные единицы языка: текст, предложение, слово</w:t>
            </w:r>
          </w:p>
        </w:tc>
        <w:tc>
          <w:tcPr>
            <w:tcW w:w="4083" w:type="dxa"/>
          </w:tcPr>
          <w:p w14:paraId="1CD0F56B">
            <w:pPr>
              <w:pStyle w:val="10"/>
              <w:shd w:val="clear" w:color="auto" w:fill="FFFFFF"/>
              <w:jc w:val="both"/>
              <w:rPr>
                <w:sz w:val="20"/>
                <w:szCs w:val="20"/>
              </w:rPr>
            </w:pPr>
            <w:r>
              <w:rPr>
                <w:rStyle w:val="11"/>
                <w:sz w:val="20"/>
                <w:szCs w:val="20"/>
              </w:rPr>
              <w:t>Закрепить понятия: «устная и письменная речь», «слово», «предложение», «текст»; учить членить речевой поток на смысловые отрезки, языковые единицы речи; развивать навыки языкового анализа и синтеза: деление текста на предложения, предложения на слова и составление предложений из слов.</w:t>
            </w:r>
          </w:p>
        </w:tc>
        <w:tc>
          <w:tcPr>
            <w:tcW w:w="757" w:type="dxa"/>
          </w:tcPr>
          <w:p w14:paraId="1763D08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15.01</w:t>
            </w:r>
          </w:p>
        </w:tc>
        <w:tc>
          <w:tcPr>
            <w:tcW w:w="1273" w:type="dxa"/>
          </w:tcPr>
          <w:p w14:paraId="6B43AF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598EA4D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0BC5008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2656" w:type="dxa"/>
          </w:tcPr>
          <w:p w14:paraId="1FB2DAF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Предлоги В,НА,ПОД,НАД</w:t>
            </w:r>
          </w:p>
        </w:tc>
        <w:tc>
          <w:tcPr>
            <w:tcW w:w="4083" w:type="dxa"/>
          </w:tcPr>
          <w:p w14:paraId="2B881DD6">
            <w:pPr>
              <w:shd w:val="clear" w:color="auto" w:fill="FFFFFF"/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Познакомить со значением предлогов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В,НА,ПОД,НА.</w:t>
            </w:r>
            <w:r>
              <w:rPr>
                <w:rFonts w:ascii="Times New Roman" w:hAnsi="Times New Roman" w:eastAsia="Times New Roman" w:cs="Times New Roman"/>
                <w:i/>
                <w:iCs/>
                <w:sz w:val="20"/>
                <w:szCs w:val="20"/>
                <w:lang w:eastAsia="ru-RU"/>
              </w:rPr>
              <w:t> У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чить  выделять в словосочетаниях, предложениях предлоги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В,НА,ПОД,НАД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, уточнить их пространственное значение, познакомить со схемой предлогов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В,НА,ПОД,НАД,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понимать разницу значений предлогов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В,НА,ПОД,НАД</w:t>
            </w:r>
          </w:p>
        </w:tc>
        <w:tc>
          <w:tcPr>
            <w:tcW w:w="757" w:type="dxa"/>
          </w:tcPr>
          <w:p w14:paraId="1FED73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22.01</w:t>
            </w:r>
          </w:p>
        </w:tc>
        <w:tc>
          <w:tcPr>
            <w:tcW w:w="1273" w:type="dxa"/>
          </w:tcPr>
          <w:p w14:paraId="736A8C2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53227E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0169E8A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2656" w:type="dxa"/>
          </w:tcPr>
          <w:p w14:paraId="5710190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Предлоги ИЗ,ЗА,ПЕРЕД,МЕЖДУ</w:t>
            </w:r>
          </w:p>
        </w:tc>
        <w:tc>
          <w:tcPr>
            <w:tcW w:w="4083" w:type="dxa"/>
          </w:tcPr>
          <w:p w14:paraId="1F9CF5C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Познакомить со значением предлогов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ИЗ,ЗА,ПЕРЕД,МЕЖДУ.</w:t>
            </w:r>
            <w:r>
              <w:rPr>
                <w:rFonts w:ascii="Times New Roman" w:hAnsi="Times New Roman" w:eastAsia="Times New Roman" w:cs="Times New Roman"/>
                <w:i/>
                <w:iCs/>
                <w:sz w:val="20"/>
                <w:szCs w:val="20"/>
                <w:lang w:eastAsia="ru-RU"/>
              </w:rPr>
              <w:t> У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чить  выделять в словосочетаниях, предложениях предлоги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ИЗ,ЗА,ПЕРЕД,МЕЖДУ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, уточнить их пространственное значение, познакомить со схемой предлогов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ИЗ,ЗА,ПЕРЕД,МЕЖДУ ,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понимать разницу значений предлогов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ИЗ,ЗА,ПЕРЕД,МЕЖДУ</w:t>
            </w:r>
          </w:p>
        </w:tc>
        <w:tc>
          <w:tcPr>
            <w:tcW w:w="757" w:type="dxa"/>
          </w:tcPr>
          <w:p w14:paraId="638D256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29.01</w:t>
            </w:r>
          </w:p>
        </w:tc>
        <w:tc>
          <w:tcPr>
            <w:tcW w:w="1273" w:type="dxa"/>
          </w:tcPr>
          <w:p w14:paraId="38E20D3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01EEB6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09DDB2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</w:t>
            </w:r>
          </w:p>
        </w:tc>
        <w:tc>
          <w:tcPr>
            <w:tcW w:w="2656" w:type="dxa"/>
          </w:tcPr>
          <w:p w14:paraId="19268D5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Предлоги ИЗ,ИЗ-ЗА,ИЗ-ПОД</w:t>
            </w:r>
          </w:p>
        </w:tc>
        <w:tc>
          <w:tcPr>
            <w:tcW w:w="4083" w:type="dxa"/>
          </w:tcPr>
          <w:p w14:paraId="7707EDA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Познакомить со значением предлогов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ИЗ,ИЗ-ЗА,ИЗ-ПОД.</w:t>
            </w:r>
            <w:r>
              <w:rPr>
                <w:rFonts w:ascii="Times New Roman" w:hAnsi="Times New Roman" w:eastAsia="Times New Roman" w:cs="Times New Roman"/>
                <w:i/>
                <w:iCs/>
                <w:sz w:val="20"/>
                <w:szCs w:val="20"/>
                <w:lang w:eastAsia="ru-RU"/>
              </w:rPr>
              <w:t> У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чить  выделять в словосочетаниях, предложениях предлоги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ИЗ,ИЗ-ЗА,ИЗ-ПОД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, уточнить их пространственное значение, познакомить со схемой предлогов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ИЗ,ИЗ-ЗА,ИЗ-ПОД ,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понимать разницу значений предлогов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ИЗ,ИЗ-ЗА,ИЗ-ПОД</w:t>
            </w:r>
          </w:p>
        </w:tc>
        <w:tc>
          <w:tcPr>
            <w:tcW w:w="757" w:type="dxa"/>
          </w:tcPr>
          <w:p w14:paraId="06353DB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05.02</w:t>
            </w:r>
          </w:p>
        </w:tc>
        <w:tc>
          <w:tcPr>
            <w:tcW w:w="1273" w:type="dxa"/>
          </w:tcPr>
          <w:p w14:paraId="438C8C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5DBA2F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5DE2F63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2656" w:type="dxa"/>
          </w:tcPr>
          <w:p w14:paraId="670DC7B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Предлоги К,ДО,ОТ,У</w:t>
            </w:r>
          </w:p>
        </w:tc>
        <w:tc>
          <w:tcPr>
            <w:tcW w:w="4083" w:type="dxa"/>
          </w:tcPr>
          <w:p w14:paraId="16B4C3B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Познакомить со значением предлогов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К,ДО,ОТ,У .</w:t>
            </w:r>
            <w:r>
              <w:rPr>
                <w:rFonts w:ascii="Times New Roman" w:hAnsi="Times New Roman" w:eastAsia="Times New Roman" w:cs="Times New Roman"/>
                <w:i/>
                <w:iCs/>
                <w:sz w:val="20"/>
                <w:szCs w:val="20"/>
                <w:lang w:eastAsia="ru-RU"/>
              </w:rPr>
              <w:t> У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чить  выделять в словосочетаниях, предложениях предлоги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К,ДО,ОТ,У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, уточнить их пространственное значение, познакомить со схемой предлогов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К,ДО,ОТ,У ,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понимать разницу значений предлогов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К,ДО,ОТ,У</w:t>
            </w:r>
          </w:p>
        </w:tc>
        <w:tc>
          <w:tcPr>
            <w:tcW w:w="757" w:type="dxa"/>
          </w:tcPr>
          <w:p w14:paraId="2FC497A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12.02</w:t>
            </w:r>
          </w:p>
        </w:tc>
        <w:tc>
          <w:tcPr>
            <w:tcW w:w="1273" w:type="dxa"/>
          </w:tcPr>
          <w:p w14:paraId="23FA8B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47B685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21DFFD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2656" w:type="dxa"/>
          </w:tcPr>
          <w:p w14:paraId="2913659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Предлоги ПО,С,Через,СКВОЗЬ, ВОКРУГ</w:t>
            </w:r>
          </w:p>
        </w:tc>
        <w:tc>
          <w:tcPr>
            <w:tcW w:w="4083" w:type="dxa"/>
          </w:tcPr>
          <w:p w14:paraId="682CE48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Познакомить со значением предлогов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ПО,С,Через,СКВОЗЬ, ВОКРУГ .</w:t>
            </w:r>
            <w:r>
              <w:rPr>
                <w:rFonts w:ascii="Times New Roman" w:hAnsi="Times New Roman" w:eastAsia="Times New Roman" w:cs="Times New Roman"/>
                <w:i/>
                <w:iCs/>
                <w:sz w:val="20"/>
                <w:szCs w:val="20"/>
                <w:lang w:eastAsia="ru-RU"/>
              </w:rPr>
              <w:t> У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чить  выделять в словосочетаниях, предложениях предлоги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ПО,С,Через,СКВОЗЬ, ВОКРУГ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уточнить их пространственное значение, познакомить со схемой предлогов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ПО,С,Через,СКВОЗЬ, ВОКРУГ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,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понимать разницу значений предлогов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ПО,С,Через,СКВОЗЬ, ВОКРУГ</w:t>
            </w:r>
          </w:p>
        </w:tc>
        <w:tc>
          <w:tcPr>
            <w:tcW w:w="757" w:type="dxa"/>
          </w:tcPr>
          <w:p w14:paraId="1D47583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19.02</w:t>
            </w:r>
          </w:p>
        </w:tc>
        <w:tc>
          <w:tcPr>
            <w:tcW w:w="1273" w:type="dxa"/>
          </w:tcPr>
          <w:p w14:paraId="550F518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3ECCD9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149B8EF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2656" w:type="dxa"/>
          </w:tcPr>
          <w:p w14:paraId="2EC7E10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Предлоги ПРО,О (ОБ,ОБО),ДЛЯ,БЕЗ</w:t>
            </w:r>
          </w:p>
        </w:tc>
        <w:tc>
          <w:tcPr>
            <w:tcW w:w="4083" w:type="dxa"/>
          </w:tcPr>
          <w:p w14:paraId="450FF6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Познакомить со значением предлогов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ПРО,О (ОБ,ОБО),ДЛЯ,БЕЗ.</w:t>
            </w:r>
            <w:r>
              <w:rPr>
                <w:rFonts w:ascii="Times New Roman" w:hAnsi="Times New Roman" w:eastAsia="Times New Roman" w:cs="Times New Roman"/>
                <w:i/>
                <w:iCs/>
                <w:sz w:val="20"/>
                <w:szCs w:val="20"/>
                <w:lang w:eastAsia="ru-RU"/>
              </w:rPr>
              <w:t> У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>чить  выделять в словосочетаниях, предложениях предлоги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ПРО,О (ОБ,ОБО),ДЛЯ,БЕЗ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, уточнить их пространственное значение, познакомить со схемой предлогов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ПРО,О (ОБ,ОБО),ДЛЯ,БЕЗ, 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понимать разницу значений предлогов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ПРО,О (ОБ,ОБО),ДЛЯ,БЕЗ</w:t>
            </w:r>
          </w:p>
        </w:tc>
        <w:tc>
          <w:tcPr>
            <w:tcW w:w="757" w:type="dxa"/>
          </w:tcPr>
          <w:p w14:paraId="107702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26.02</w:t>
            </w:r>
          </w:p>
        </w:tc>
        <w:tc>
          <w:tcPr>
            <w:tcW w:w="1273" w:type="dxa"/>
          </w:tcPr>
          <w:p w14:paraId="40A2C0D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6B51B5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5931FCB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2656" w:type="dxa"/>
          </w:tcPr>
          <w:p w14:paraId="6DB8E8A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Мягкие согласные. Мягкий знак в конце слова</w:t>
            </w:r>
          </w:p>
        </w:tc>
        <w:tc>
          <w:tcPr>
            <w:tcW w:w="4083" w:type="dxa"/>
          </w:tcPr>
          <w:p w14:paraId="69C1FEEB">
            <w:pPr>
              <w:pStyle w:val="6"/>
              <w:shd w:val="clear" w:color="auto" w:fill="FFFFFF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Закрепление представлений учащихся о твердых и мягких согласных. Дифференциация твердых и мягких согласных звуков в словах. Закрепление навыка обозначения мягкости согласных на письме с помощью мягкого знака в конце слова.</w:t>
            </w:r>
          </w:p>
        </w:tc>
        <w:tc>
          <w:tcPr>
            <w:tcW w:w="757" w:type="dxa"/>
          </w:tcPr>
          <w:p w14:paraId="525D7C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05.03</w:t>
            </w:r>
          </w:p>
        </w:tc>
        <w:tc>
          <w:tcPr>
            <w:tcW w:w="1273" w:type="dxa"/>
          </w:tcPr>
          <w:p w14:paraId="6784C3A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5CE325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33E6B15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2656" w:type="dxa"/>
          </w:tcPr>
          <w:p w14:paraId="342E05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Мягкий знак в середине слова</w:t>
            </w:r>
          </w:p>
        </w:tc>
        <w:tc>
          <w:tcPr>
            <w:tcW w:w="4083" w:type="dxa"/>
          </w:tcPr>
          <w:p w14:paraId="648DA19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Закрепление представлений учащихся о твердых и мягких согласных</w:t>
            </w:r>
            <w:r>
              <w:rPr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Дифференциация твердых и мягких согласных звуков в словах</w:t>
            </w:r>
            <w:r>
              <w:rPr>
                <w:color w:val="000000"/>
                <w:sz w:val="20"/>
                <w:szCs w:val="20"/>
              </w:rPr>
              <w:t xml:space="preserve">.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Закрепление навыка обозначения мягкости согласных на письме с помощью мягкого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знака в середине слова.</w:t>
            </w:r>
          </w:p>
        </w:tc>
        <w:tc>
          <w:tcPr>
            <w:tcW w:w="757" w:type="dxa"/>
          </w:tcPr>
          <w:p w14:paraId="287C7F5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12.03</w:t>
            </w:r>
          </w:p>
        </w:tc>
        <w:tc>
          <w:tcPr>
            <w:tcW w:w="1273" w:type="dxa"/>
          </w:tcPr>
          <w:p w14:paraId="4B2EC90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526ED7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29BBFBE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2656" w:type="dxa"/>
          </w:tcPr>
          <w:p w14:paraId="2BBC9CF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Мягкий знак -закрепление темы</w:t>
            </w:r>
          </w:p>
        </w:tc>
        <w:tc>
          <w:tcPr>
            <w:tcW w:w="4083" w:type="dxa"/>
          </w:tcPr>
          <w:p w14:paraId="7DDEC92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Закреплять знания детей о смягчении согласных при помощи мягкого знака.</w:t>
            </w:r>
          </w:p>
        </w:tc>
        <w:tc>
          <w:tcPr>
            <w:tcW w:w="757" w:type="dxa"/>
          </w:tcPr>
          <w:p w14:paraId="66D8E9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19.03</w:t>
            </w:r>
          </w:p>
        </w:tc>
        <w:tc>
          <w:tcPr>
            <w:tcW w:w="1273" w:type="dxa"/>
          </w:tcPr>
          <w:p w14:paraId="2A9287C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2C7465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3104735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2656" w:type="dxa"/>
          </w:tcPr>
          <w:p w14:paraId="12CAB1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Два способа смягчения согласных</w:t>
            </w:r>
          </w:p>
        </w:tc>
        <w:tc>
          <w:tcPr>
            <w:tcW w:w="4083" w:type="dxa"/>
          </w:tcPr>
          <w:p w14:paraId="0503434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Закрепить знания о 2 способах смягчения согласных.</w:t>
            </w:r>
          </w:p>
        </w:tc>
        <w:tc>
          <w:tcPr>
            <w:tcW w:w="757" w:type="dxa"/>
          </w:tcPr>
          <w:p w14:paraId="6938FCB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26.03</w:t>
            </w:r>
          </w:p>
        </w:tc>
        <w:tc>
          <w:tcPr>
            <w:tcW w:w="1273" w:type="dxa"/>
          </w:tcPr>
          <w:p w14:paraId="4A43F75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39457E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02A76C2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2656" w:type="dxa"/>
          </w:tcPr>
          <w:p w14:paraId="6BECAA1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Разделительный мягкий знак</w:t>
            </w:r>
          </w:p>
        </w:tc>
        <w:tc>
          <w:tcPr>
            <w:tcW w:w="4083" w:type="dxa"/>
          </w:tcPr>
          <w:p w14:paraId="7147499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Закрепить правила употребления разделительного «ь» в словах. Продолжать формировать умение соотносить произношение слова с его написанием. Развивать фонематическое восприятие, фонематический анализ.</w:t>
            </w:r>
          </w:p>
        </w:tc>
        <w:tc>
          <w:tcPr>
            <w:tcW w:w="757" w:type="dxa"/>
          </w:tcPr>
          <w:p w14:paraId="56DE3C9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09.04</w:t>
            </w:r>
          </w:p>
        </w:tc>
        <w:tc>
          <w:tcPr>
            <w:tcW w:w="1273" w:type="dxa"/>
          </w:tcPr>
          <w:p w14:paraId="26C6F22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3758C8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74FBEE3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2656" w:type="dxa"/>
          </w:tcPr>
          <w:p w14:paraId="7FEE3540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Дифференциация Б-П</w:t>
            </w:r>
          </w:p>
        </w:tc>
        <w:tc>
          <w:tcPr>
            <w:tcW w:w="4083" w:type="dxa"/>
          </w:tcPr>
          <w:p w14:paraId="56C6440E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Совершенствовать умение и навык дифференцировать согласные Б-П в словах, словах, предложениях. Продолжать учить различать сходные по артикуляционно-акустическим и оптическим характеристикам звуки и буквы.</w:t>
            </w:r>
          </w:p>
          <w:p w14:paraId="707DDB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2769E5F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16.04</w:t>
            </w:r>
          </w:p>
        </w:tc>
        <w:tc>
          <w:tcPr>
            <w:tcW w:w="1273" w:type="dxa"/>
          </w:tcPr>
          <w:p w14:paraId="24A70AD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3E1B3F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2173574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2656" w:type="dxa"/>
          </w:tcPr>
          <w:p w14:paraId="60E81BA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Дифференциация Д-Т</w:t>
            </w:r>
          </w:p>
        </w:tc>
        <w:tc>
          <w:tcPr>
            <w:tcW w:w="4083" w:type="dxa"/>
          </w:tcPr>
          <w:p w14:paraId="4A5EC555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Совершенствовать умение и навык дифференцировать согласные Д-Т в словах, словах, предложениях. Продолжать учить различать сходные по артикуляционно-акустическим и оптическим характеристикам звуки и буквы.</w:t>
            </w:r>
          </w:p>
          <w:p w14:paraId="4378CB5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0C1E09B3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23.04</w:t>
            </w:r>
          </w:p>
        </w:tc>
        <w:tc>
          <w:tcPr>
            <w:tcW w:w="1273" w:type="dxa"/>
          </w:tcPr>
          <w:p w14:paraId="7766CED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7D45A86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539D3346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2656" w:type="dxa"/>
          </w:tcPr>
          <w:p w14:paraId="50C4DC5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Дифференциация Г-К</w:t>
            </w:r>
          </w:p>
        </w:tc>
        <w:tc>
          <w:tcPr>
            <w:tcW w:w="4083" w:type="dxa"/>
          </w:tcPr>
          <w:p w14:paraId="0CBEFB43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Совершенствовать умение и навык дифференцировать согласные Г-К в словах, словах, предложениях. Продолжать учить различать сходные по артикуляционно-акустическим и оптическим характеристикам звуки и буквы.</w:t>
            </w:r>
          </w:p>
          <w:p w14:paraId="2B45121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13D440E5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30.04</w:t>
            </w:r>
          </w:p>
        </w:tc>
        <w:tc>
          <w:tcPr>
            <w:tcW w:w="1273" w:type="dxa"/>
          </w:tcPr>
          <w:p w14:paraId="50CA55A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10B8B69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4BF761B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2656" w:type="dxa"/>
          </w:tcPr>
          <w:p w14:paraId="6C6D047E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Дифференциация В-Ф</w:t>
            </w:r>
          </w:p>
        </w:tc>
        <w:tc>
          <w:tcPr>
            <w:tcW w:w="4083" w:type="dxa"/>
          </w:tcPr>
          <w:p w14:paraId="4810FB98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Совершенствовать умение и навык дифференцировать согласные В-Ф в словах, словах, предложениях. Продолжать учить различать сходные по артикуляционно-акустическим и оптическим характеристикам звуки и буквы.</w:t>
            </w:r>
          </w:p>
          <w:p w14:paraId="2D525381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4A5A4DE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07.05</w:t>
            </w:r>
          </w:p>
        </w:tc>
        <w:tc>
          <w:tcPr>
            <w:tcW w:w="1273" w:type="dxa"/>
          </w:tcPr>
          <w:p w14:paraId="056BB98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3BB0F38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2037180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2656" w:type="dxa"/>
          </w:tcPr>
          <w:p w14:paraId="7CA0C34A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Дифференциация З-С</w:t>
            </w:r>
          </w:p>
        </w:tc>
        <w:tc>
          <w:tcPr>
            <w:tcW w:w="4083" w:type="dxa"/>
          </w:tcPr>
          <w:p w14:paraId="4723EAE2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Совершенствовать умение и навык дифференцировать согласные З-С в словах, словах, предложениях. Продолжать учить различать сходные по артикуляционно-акустическим и оптическим характеристикам звуки и буквы.</w:t>
            </w:r>
          </w:p>
          <w:p w14:paraId="3E70E16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0B84C9AC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14.05</w:t>
            </w:r>
          </w:p>
        </w:tc>
        <w:tc>
          <w:tcPr>
            <w:tcW w:w="1273" w:type="dxa"/>
          </w:tcPr>
          <w:p w14:paraId="0039925F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2C6584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5DA340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2656" w:type="dxa"/>
          </w:tcPr>
          <w:p w14:paraId="5AF11A92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Дифференциация Ж-Ш</w:t>
            </w:r>
          </w:p>
        </w:tc>
        <w:tc>
          <w:tcPr>
            <w:tcW w:w="4083" w:type="dxa"/>
          </w:tcPr>
          <w:p w14:paraId="09EB05A4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Совершенствовать умение и навык дифференцировать согласные Ж-Ш в словах, словах, предложениях. Продолжать учить различать сходные по артикуляционно-акустическим и оптическим характеристикам звуки и буквы.</w:t>
            </w:r>
          </w:p>
          <w:p w14:paraId="6E9544B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6F799C48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21.05</w:t>
            </w:r>
          </w:p>
        </w:tc>
        <w:tc>
          <w:tcPr>
            <w:tcW w:w="1273" w:type="dxa"/>
          </w:tcPr>
          <w:p w14:paraId="276D6FC4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14:paraId="4CDAC73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576" w:type="dxa"/>
          </w:tcPr>
          <w:p w14:paraId="4F720A3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</w:t>
            </w:r>
          </w:p>
        </w:tc>
        <w:tc>
          <w:tcPr>
            <w:tcW w:w="2656" w:type="dxa"/>
          </w:tcPr>
          <w:p w14:paraId="64FF190D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Дифференциация С-Ш</w:t>
            </w:r>
          </w:p>
        </w:tc>
        <w:tc>
          <w:tcPr>
            <w:tcW w:w="4083" w:type="dxa"/>
          </w:tcPr>
          <w:p w14:paraId="2804254A">
            <w:pPr>
              <w:pStyle w:val="6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Совершенствовать умение и навык дифференцировать согласные С-Ш в словах, словах, предложениях. Продолжать учить различать сходные по артикуляционно-акустическим и оптическим характеристикам звуки и буквы.</w:t>
            </w:r>
          </w:p>
          <w:p w14:paraId="2970FA97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757" w:type="dxa"/>
          </w:tcPr>
          <w:p w14:paraId="6E4A37C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28.05</w:t>
            </w:r>
          </w:p>
        </w:tc>
        <w:tc>
          <w:tcPr>
            <w:tcW w:w="1273" w:type="dxa"/>
          </w:tcPr>
          <w:p w14:paraId="304B1E6B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2508FD26">
      <w:pPr>
        <w:spacing w:line="240" w:lineRule="auto"/>
        <w:rPr>
          <w:rFonts w:ascii="Times New Roman" w:hAnsi="Times New Roman" w:cs="Times New Roman"/>
          <w:sz w:val="20"/>
          <w:szCs w:val="20"/>
        </w:rPr>
      </w:pPr>
    </w:p>
    <w:p w14:paraId="46ED3939"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Используемая литература:</w:t>
      </w:r>
    </w:p>
    <w:p w14:paraId="51B4FF53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1.Белоусова А.Л. Коррекция нарушений письма у младших школьников. Ч.1</w:t>
      </w:r>
    </w:p>
    <w:p w14:paraId="6727AFA1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2. Белоусова А.Л. Коррекция нарушений письма у младших школьников. Ч.2</w:t>
      </w:r>
    </w:p>
    <w:p w14:paraId="540F5FD9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3. Развитие фонематического слуха и слухового восприятия/ И.И.Праведникова, Э.К. Беловолова.</w:t>
      </w:r>
    </w:p>
    <w:p w14:paraId="51F95D93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4.Дисграфия: языковой анализ и синтез: 2 класс/ М.В. Мальм, О.В. Суслова</w:t>
      </w:r>
    </w:p>
    <w:p w14:paraId="0375EA47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5.Дисграфия: учусь различать буквы: 1-4 класс/ О.В. Суслова, М.В. Мальм</w:t>
      </w:r>
    </w:p>
    <w:p w14:paraId="576C6F07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6.Дисграфия: учусь различать звуки: 1-4 класс/О.В. Суслова, М.В. Мальм</w:t>
      </w:r>
    </w:p>
    <w:p w14:paraId="1C5BA682"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7.Еромыгина М.В. профилактика нарушений чтения и письма: Коррекционно-развивающая программа.</w:t>
      </w:r>
    </w:p>
    <w:p w14:paraId="20062282">
      <w:pPr>
        <w:rPr>
          <w:rFonts w:ascii="Times New Roman" w:hAnsi="Times New Roman" w:cs="Times New Roman"/>
          <w:sz w:val="20"/>
          <w:szCs w:val="20"/>
        </w:rPr>
      </w:pPr>
    </w:p>
    <w:sectPr>
      <w:pgSz w:w="11906" w:h="16838"/>
      <w:pgMar w:top="1134" w:right="850" w:bottom="1134" w:left="1701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  <w:font w:name="Open Sans">
    <w:altName w:val="Segoe UI"/>
    <w:panose1 w:val="00000000000000000000"/>
    <w:charset w:val="00"/>
    <w:family w:val="swiss"/>
    <w:pitch w:val="default"/>
    <w:sig w:usb0="00000000" w:usb1="00000000" w:usb2="00000028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3CC2E57"/>
    <w:multiLevelType w:val="multilevel"/>
    <w:tmpl w:val="13CC2E57"/>
    <w:lvl w:ilvl="0" w:tentative="0">
      <w:start w:val="1"/>
      <w:numFmt w:val="decimal"/>
      <w:lvlText w:val="%1)"/>
      <w:lvlJc w:val="left"/>
      <w:pPr>
        <w:ind w:left="1020" w:hanging="1020"/>
      </w:pPr>
      <w:rPr>
        <w:rFonts w:hint="default"/>
      </w:rPr>
    </w:lvl>
    <w:lvl w:ilvl="1" w:tentative="0">
      <w:start w:val="1"/>
      <w:numFmt w:val="lowerLetter"/>
      <w:lvlText w:val="%2."/>
      <w:lvlJc w:val="left"/>
      <w:pPr>
        <w:ind w:left="732" w:hanging="360"/>
      </w:pPr>
    </w:lvl>
    <w:lvl w:ilvl="2" w:tentative="0">
      <w:start w:val="1"/>
      <w:numFmt w:val="lowerRoman"/>
      <w:lvlText w:val="%3."/>
      <w:lvlJc w:val="right"/>
      <w:pPr>
        <w:ind w:left="1452" w:hanging="180"/>
      </w:pPr>
    </w:lvl>
    <w:lvl w:ilvl="3" w:tentative="0">
      <w:start w:val="1"/>
      <w:numFmt w:val="decimal"/>
      <w:lvlText w:val="%4."/>
      <w:lvlJc w:val="left"/>
      <w:pPr>
        <w:ind w:left="2172" w:hanging="360"/>
      </w:pPr>
    </w:lvl>
    <w:lvl w:ilvl="4" w:tentative="0">
      <w:start w:val="1"/>
      <w:numFmt w:val="lowerLetter"/>
      <w:lvlText w:val="%5."/>
      <w:lvlJc w:val="left"/>
      <w:pPr>
        <w:ind w:left="2892" w:hanging="360"/>
      </w:pPr>
    </w:lvl>
    <w:lvl w:ilvl="5" w:tentative="0">
      <w:start w:val="1"/>
      <w:numFmt w:val="lowerRoman"/>
      <w:lvlText w:val="%6."/>
      <w:lvlJc w:val="right"/>
      <w:pPr>
        <w:ind w:left="3612" w:hanging="180"/>
      </w:pPr>
    </w:lvl>
    <w:lvl w:ilvl="6" w:tentative="0">
      <w:start w:val="1"/>
      <w:numFmt w:val="decimal"/>
      <w:lvlText w:val="%7."/>
      <w:lvlJc w:val="left"/>
      <w:pPr>
        <w:ind w:left="4332" w:hanging="360"/>
      </w:pPr>
    </w:lvl>
    <w:lvl w:ilvl="7" w:tentative="0">
      <w:start w:val="1"/>
      <w:numFmt w:val="lowerLetter"/>
      <w:lvlText w:val="%8."/>
      <w:lvlJc w:val="left"/>
      <w:pPr>
        <w:ind w:left="5052" w:hanging="360"/>
      </w:pPr>
    </w:lvl>
    <w:lvl w:ilvl="8" w:tentative="0">
      <w:start w:val="1"/>
      <w:numFmt w:val="lowerRoman"/>
      <w:lvlText w:val="%9."/>
      <w:lvlJc w:val="right"/>
      <w:pPr>
        <w:ind w:left="5772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cumentProtection w:enforcement="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2A7A"/>
    <w:rsid w:val="00002DC8"/>
    <w:rsid w:val="0000578B"/>
    <w:rsid w:val="000408FE"/>
    <w:rsid w:val="00051497"/>
    <w:rsid w:val="000A0B57"/>
    <w:rsid w:val="000E36C4"/>
    <w:rsid w:val="001B2AB1"/>
    <w:rsid w:val="001B40A3"/>
    <w:rsid w:val="00212CED"/>
    <w:rsid w:val="00230E7D"/>
    <w:rsid w:val="00257DB1"/>
    <w:rsid w:val="002655C7"/>
    <w:rsid w:val="002E0142"/>
    <w:rsid w:val="00314317"/>
    <w:rsid w:val="00332D95"/>
    <w:rsid w:val="00334BF3"/>
    <w:rsid w:val="003619B5"/>
    <w:rsid w:val="003951C6"/>
    <w:rsid w:val="003A37B5"/>
    <w:rsid w:val="003A4361"/>
    <w:rsid w:val="003B7D82"/>
    <w:rsid w:val="00402180"/>
    <w:rsid w:val="0042050B"/>
    <w:rsid w:val="00430425"/>
    <w:rsid w:val="00442569"/>
    <w:rsid w:val="004B0E5E"/>
    <w:rsid w:val="004B6D6D"/>
    <w:rsid w:val="004D3429"/>
    <w:rsid w:val="005044C4"/>
    <w:rsid w:val="00573200"/>
    <w:rsid w:val="005A574B"/>
    <w:rsid w:val="005F05D5"/>
    <w:rsid w:val="00601C6F"/>
    <w:rsid w:val="00626FA8"/>
    <w:rsid w:val="006278F2"/>
    <w:rsid w:val="00663AD7"/>
    <w:rsid w:val="00690905"/>
    <w:rsid w:val="00792F5D"/>
    <w:rsid w:val="007D2F62"/>
    <w:rsid w:val="007D5684"/>
    <w:rsid w:val="007E676B"/>
    <w:rsid w:val="00805C01"/>
    <w:rsid w:val="00807D1F"/>
    <w:rsid w:val="00851D70"/>
    <w:rsid w:val="00856366"/>
    <w:rsid w:val="0086794C"/>
    <w:rsid w:val="008A2C8D"/>
    <w:rsid w:val="008C4C22"/>
    <w:rsid w:val="009007A0"/>
    <w:rsid w:val="00954DCE"/>
    <w:rsid w:val="009876EE"/>
    <w:rsid w:val="009A4D7C"/>
    <w:rsid w:val="009C18E6"/>
    <w:rsid w:val="009D327A"/>
    <w:rsid w:val="00A06752"/>
    <w:rsid w:val="00A158A4"/>
    <w:rsid w:val="00A20739"/>
    <w:rsid w:val="00A23D98"/>
    <w:rsid w:val="00A2625B"/>
    <w:rsid w:val="00A26E43"/>
    <w:rsid w:val="00A41887"/>
    <w:rsid w:val="00A54E03"/>
    <w:rsid w:val="00A836FF"/>
    <w:rsid w:val="00A90A2E"/>
    <w:rsid w:val="00AC1EBC"/>
    <w:rsid w:val="00AD0A9F"/>
    <w:rsid w:val="00AE118B"/>
    <w:rsid w:val="00AF12D2"/>
    <w:rsid w:val="00B56523"/>
    <w:rsid w:val="00B97398"/>
    <w:rsid w:val="00BA160E"/>
    <w:rsid w:val="00BD5A8E"/>
    <w:rsid w:val="00C05999"/>
    <w:rsid w:val="00C51A88"/>
    <w:rsid w:val="00C60854"/>
    <w:rsid w:val="00D331D7"/>
    <w:rsid w:val="00D70F3E"/>
    <w:rsid w:val="00D85D34"/>
    <w:rsid w:val="00D971B5"/>
    <w:rsid w:val="00DB77C0"/>
    <w:rsid w:val="00DD3915"/>
    <w:rsid w:val="00E437B0"/>
    <w:rsid w:val="00E47E5C"/>
    <w:rsid w:val="00E65FE4"/>
    <w:rsid w:val="00E71A9A"/>
    <w:rsid w:val="00E723EB"/>
    <w:rsid w:val="00E83378"/>
    <w:rsid w:val="00E856C0"/>
    <w:rsid w:val="00EC03AD"/>
    <w:rsid w:val="00EC189E"/>
    <w:rsid w:val="00F02F3E"/>
    <w:rsid w:val="00F12A7A"/>
    <w:rsid w:val="00F62D5B"/>
    <w:rsid w:val="35C13D33"/>
    <w:rsid w:val="3B893D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after="160" w:line="259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Emphasis"/>
    <w:qFormat/>
    <w:uiPriority w:val="20"/>
    <w:rPr>
      <w:i/>
      <w:iCs/>
    </w:rPr>
  </w:style>
  <w:style w:type="character" w:styleId="5">
    <w:name w:val="Strong"/>
    <w:qFormat/>
    <w:uiPriority w:val="22"/>
    <w:rPr>
      <w:b/>
      <w:bCs/>
    </w:rPr>
  </w:style>
  <w:style w:type="paragraph" w:styleId="6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7">
    <w:name w:val="Table Grid"/>
    <w:basedOn w:val="3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8">
    <w:name w:val="c23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9">
    <w:name w:val="c2"/>
    <w:basedOn w:val="2"/>
    <w:qFormat/>
    <w:uiPriority w:val="0"/>
  </w:style>
  <w:style w:type="paragraph" w:customStyle="1" w:styleId="10">
    <w:name w:val="c1"/>
    <w:basedOn w:val="1"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11">
    <w:name w:val="c0"/>
    <w:basedOn w:val="2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D175E4-2759-416D-B94A-68B1085598E0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9</Pages>
  <Words>2769</Words>
  <Characters>15787</Characters>
  <Lines>131</Lines>
  <Paragraphs>37</Paragraphs>
  <TotalTime>0</TotalTime>
  <ScaleCrop>false</ScaleCrop>
  <LinksUpToDate>false</LinksUpToDate>
  <CharactersWithSpaces>18519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2021-11-18T03:54:00Z</dcterms:created>
  <dc:creator>Наталья Шевелина</dc:creator>
  <cp:lastModifiedBy>admin</cp:lastModifiedBy>
  <cp:lastPrinted>2024-10-07T05:06:00Z</cp:lastPrinted>
  <dcterms:modified xsi:type="dcterms:W3CDTF">2025-03-24T03:58:23Z</dcterms:modified>
  <cp:revision>35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12D1F801D24343A9A68EF4CF888A6BCD_12</vt:lpwstr>
  </property>
</Properties>
</file>